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668F9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附件1</w:t>
      </w:r>
    </w:p>
    <w:p w14:paraId="7A142A8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 w:bidi="ar"/>
        </w:rPr>
      </w:pPr>
    </w:p>
    <w:p w14:paraId="461A36C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西塞山景区山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顶空间主理人运营项目</w:t>
      </w:r>
    </w:p>
    <w:p w14:paraId="36343F5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 w:bidi="ar"/>
        </w:rPr>
        <w:t>履约承诺书</w:t>
      </w:r>
    </w:p>
    <w:p w14:paraId="536343E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val="en-US" w:eastAsia="zh-CN" w:bidi="ar"/>
        </w:rPr>
      </w:pPr>
    </w:p>
    <w:p w14:paraId="231FC9B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致：黄石市西塞文化旅游有限公司</w:t>
      </w:r>
    </w:p>
    <w:p w14:paraId="6A7B8A7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我方作为本次西塞山景区山顶空间主理人运营项目的意向合作方，已充分知悉并理解本项目招商公告相关要求，自愿参与本项目。为确保项目规范运营、履约到位，我方郑重作出如下不可撤销的履约承诺，自愿接受招商人及相关主管部门的全程监督与核查，若未按本承诺履行义务，我方自愿承担全部违约责任及一切法律后果：</w:t>
      </w:r>
    </w:p>
    <w:p w14:paraId="60F1B6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一、运营</w:t>
      </w:r>
      <w:r>
        <w:rPr>
          <w:rFonts w:hint="eastAsia" w:ascii="黑体" w:hAnsi="黑体" w:eastAsia="黑体" w:cs="黑体"/>
          <w:sz w:val="32"/>
          <w:szCs w:val="32"/>
        </w:rPr>
        <w:t>投入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承诺</w:t>
      </w:r>
    </w:p>
    <w:p w14:paraId="471532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我方承诺，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对山顶空间（山顶驿站、176馆、望江咖啡馆）的软装、设备、家具、道具、商品、图书、物料等一次性投入不少于40万元（以相关实物、支付记录或会计凭证等相关资料佐证）。若未足额完成一次性投入，我方认可该行为构成根本性违约，招商人有权单方解除合同，我方自愿向招商人支付违约金5万元。</w:t>
      </w:r>
    </w:p>
    <w:p w14:paraId="445E9E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我方承诺，</w:t>
      </w:r>
      <w:r>
        <w:rPr>
          <w:rFonts w:hint="eastAsia" w:ascii="仿宋_GB2312" w:hAnsi="仿宋_GB2312" w:eastAsia="仿宋_GB2312" w:cs="仿宋_GB2312"/>
          <w:sz w:val="32"/>
          <w:szCs w:val="32"/>
        </w:rPr>
        <w:t>自行组建团队，学历大专及以上，在岗工作人员不少于6人，岗位包含咖啡师、策展运营、自媒体运营、活动企划等，年度人力支出不少于60万元（以劳动合同或支付记录或会计凭证等相关资料佐证）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。若未足额完成投入则视为违约，我方自愿向招商人支付违约金2万元。</w:t>
      </w:r>
    </w:p>
    <w:p w14:paraId="53A67F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我方承诺，每年确立一个核心自然艺术主题，以此为脉络串联全年的展览策划、户外艺术季及社区共创活动；其中，176馆每年举办不少于10次主题活动，其余山顶空间及景区户外自然环境里，每年开展不少于32场特色体验服务或自然艺术课程活动，承诺年度投入不少于30万元（以合同或支付记录或会计凭证等相关资料佐证）。若任一自然年度未完成全部活动场次落地，则视为违约，我方自愿按每违约年度向招商人支付违约金5万元。连续两个年度未完成全部活动场次，招商人有权单方解除合同。</w:t>
      </w:r>
    </w:p>
    <w:p w14:paraId="1D0D7C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我方承诺，承担三处营收场所范围内的水电、人工、室内保安保洁等费用，自负盈亏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283362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我方承诺，</w:t>
      </w:r>
      <w:r>
        <w:rPr>
          <w:rFonts w:hint="eastAsia" w:ascii="仿宋_GB2312" w:hAnsi="仿宋_GB2312" w:eastAsia="仿宋_GB2312" w:cs="仿宋_GB2312"/>
          <w:sz w:val="32"/>
          <w:szCs w:val="32"/>
        </w:rPr>
        <w:t>以“诗意”和“自然”人文定位，为西塞山文化品牌更新升级策划并执行一系列内容和传播，形成“西塞山文化资料库”。若未履行该承诺则视为违约，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</w:t>
      </w:r>
      <w:r>
        <w:rPr>
          <w:rFonts w:hint="eastAsia" w:ascii="仿宋_GB2312" w:hAnsi="仿宋_GB2312" w:eastAsia="仿宋_GB2312" w:cs="仿宋_GB2312"/>
          <w:sz w:val="32"/>
          <w:szCs w:val="32"/>
        </w:rPr>
        <w:t>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自愿</w:t>
      </w:r>
      <w:r>
        <w:rPr>
          <w:rFonts w:hint="eastAsia" w:ascii="仿宋_GB2312" w:hAnsi="仿宋_GB2312" w:eastAsia="仿宋_GB2312" w:cs="仿宋_GB2312"/>
          <w:sz w:val="32"/>
          <w:szCs w:val="32"/>
        </w:rPr>
        <w:t>向招商人支付违约金2万元。</w:t>
      </w:r>
    </w:p>
    <w:p w14:paraId="14989E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6.我方承诺，落地“西塞山主题路书”设计、宣传及执行，持续升级创意游览攻略。若未履行该承诺则视为违约，我方自愿向招商人支付违约金2万元。</w:t>
      </w:r>
    </w:p>
    <w:p w14:paraId="26E324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7.我方承诺，创造景区整体品牌媒体宣传内容，全年产出内容总量不低于50条；按西塞山的自然物候持续更新游览视觉美陈。若未履行该承诺则视为违约，我方自愿向招商人支付违约金2万元。</w:t>
      </w:r>
    </w:p>
    <w:p w14:paraId="038A4A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8.我方承诺，以西塞山的“诗意”和“自然”每年开发不少于4套研学课程并用于拓展研学市场。若未完成全部研学课程开发目标则视为违约，我方自愿向招商人支付违约金2万元。</w:t>
      </w:r>
    </w:p>
    <w:p w14:paraId="3AE359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9.我方承诺，首年打造本项目SOP标准化工作流程，包含内容体验标准、创意产品出品标准、品牌故事诠释标准以及年度物候研学体验标准；并持续性进行优化更新，保证优质的体验。若未履行该承诺则视为违约，我方自愿向招商人支付违约金2万元。</w:t>
      </w:r>
    </w:p>
    <w:p w14:paraId="796EC7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10.我方承诺，每年邀请艺术家、作家及生活方式达人与西塞山发生对话不少于6次，促进更多在地活动和创作的发生。若未完成约定的场次则视为违约，我方自愿向招商人支付违约金2万元。</w:t>
      </w:r>
    </w:p>
    <w:p w14:paraId="64132F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Style w:val="6"/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11.我方承诺，</w:t>
      </w:r>
      <w:r>
        <w:rPr>
          <w:rFonts w:hint="eastAsia" w:ascii="仿宋_GB2312" w:hAnsi="仿宋_GB2312" w:eastAsia="仿宋_GB2312" w:cs="仿宋_GB2312"/>
          <w:sz w:val="32"/>
          <w:szCs w:val="32"/>
        </w:rPr>
        <w:t>未经招商人书面批准，不得转租、转借、分租、合租、改变场地使用功能。否则视为根本性违约，招商人有权立即单方解除合同，场地内第三方人员须限时清退，我方全部转租获利归招商人所有，招商人没收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我方</w:t>
      </w:r>
      <w:r>
        <w:rPr>
          <w:rFonts w:hint="eastAsia" w:ascii="仿宋_GB2312" w:hAnsi="仿宋_GB2312" w:eastAsia="仿宋_GB2312" w:cs="仿宋_GB2312"/>
          <w:sz w:val="32"/>
          <w:szCs w:val="32"/>
        </w:rPr>
        <w:t>履约保证金，由此给招商人造成的一切损失由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</w:t>
      </w:r>
      <w:r>
        <w:rPr>
          <w:rFonts w:hint="eastAsia" w:ascii="仿宋_GB2312" w:hAnsi="仿宋_GB2312" w:eastAsia="仿宋_GB2312" w:cs="仿宋_GB2312"/>
          <w:sz w:val="32"/>
          <w:szCs w:val="32"/>
        </w:rPr>
        <w:t>方另行赔偿。</w:t>
      </w:r>
    </w:p>
    <w:p w14:paraId="7502711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Style w:val="6"/>
          <w:rFonts w:hint="eastAsia" w:ascii="黑体" w:hAnsi="黑体" w:eastAsia="黑体" w:cs="黑体"/>
          <w:b w:val="0"/>
          <w:bCs/>
          <w:kern w:val="0"/>
          <w:sz w:val="32"/>
          <w:szCs w:val="32"/>
          <w:lang w:val="en-US" w:eastAsia="zh-CN" w:bidi="ar"/>
        </w:rPr>
        <w:t>二、总体履约承诺</w:t>
      </w:r>
    </w:p>
    <w:p w14:paraId="04F5174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我方充分知晓并认可上述所有履约条款及违约追责标准，承诺在合作经营全过程中严格恪守各项约定，诚信履约、合规经营。若存在任何违约行为，本单位自愿放弃抗辩权利，无条件接受招商人依据合同及本承诺书作出的追责、解约、收益追偿等处置决定，承担一切经济损失与法律责任。</w:t>
      </w:r>
    </w:p>
    <w:p w14:paraId="6420B9F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本承诺书自加盖我方公章之日起生效，真实有效，具有独立的法律约束力。</w:t>
      </w:r>
    </w:p>
    <w:p w14:paraId="40D83B2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</w:p>
    <w:p w14:paraId="5D83682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承诺方（盖章）：____________________</w:t>
      </w:r>
    </w:p>
    <w:p w14:paraId="3C955A1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法定代表人（签字）：____________________</w:t>
      </w:r>
    </w:p>
    <w:p w14:paraId="39FB46D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日期：______年____月____日</w:t>
      </w:r>
    </w:p>
    <w:p w14:paraId="4B30716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EC0987"/>
    <w:rsid w:val="05065659"/>
    <w:rsid w:val="140C21CB"/>
    <w:rsid w:val="146E23F6"/>
    <w:rsid w:val="1EBE7A96"/>
    <w:rsid w:val="226C74B1"/>
    <w:rsid w:val="23BB03A1"/>
    <w:rsid w:val="2CEC0987"/>
    <w:rsid w:val="340130F5"/>
    <w:rsid w:val="4AE4272B"/>
    <w:rsid w:val="57F04035"/>
    <w:rsid w:val="591337AD"/>
    <w:rsid w:val="7CBA6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adjustRightInd w:val="0"/>
      <w:spacing w:line="360" w:lineRule="auto"/>
      <w:ind w:firstLine="420" w:firstLineChars="100"/>
      <w:textAlignment w:val="baseline"/>
    </w:pPr>
    <w:rPr>
      <w:rFonts w:eastAsia="仿宋"/>
      <w:sz w:val="24"/>
    </w:rPr>
  </w:style>
  <w:style w:type="paragraph" w:styleId="3">
    <w:name w:val="Body Text"/>
    <w:basedOn w:val="1"/>
    <w:unhideWhenUsed/>
    <w:qFormat/>
    <w:uiPriority w:val="1"/>
    <w:pPr>
      <w:spacing w:after="120"/>
    </w:pPr>
    <w:rPr>
      <w:rFonts w:ascii="宋体" w:hAnsi="宋体" w:eastAsiaTheme="minorEastAsia" w:cstheme="minorBidi"/>
      <w:kern w:val="2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1556</Words>
  <Characters>1630</Characters>
  <Lines>0</Lines>
  <Paragraphs>0</Paragraphs>
  <TotalTime>0</TotalTime>
  <ScaleCrop>false</ScaleCrop>
  <LinksUpToDate>false</LinksUpToDate>
  <CharactersWithSpaces>1630</CharactersWithSpaces>
  <Application>WPS Office_12.1.0.26899_F1E327BC-269C-435d-A152-05C5408002CA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2026-06-26T07:48:00Z</dcterms:created>
  <dc:creator>刘曼</dc:creator>
  <cp:lastModifiedBy>夏丽</cp:lastModifiedBy>
  <cp:lastPrinted>2026-06-26T08:42:00Z</cp:lastPrinted>
  <dcterms:modified xsi:type="dcterms:W3CDTF">2026-09-22T13:24:35Z</dcterms:modified>
  <dc:title>网球场合作项目履约承诺书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2052-12.1.0.26899</vt:lpwstr>
  </property>
  <property fmtid="{D5CDD505-2E9C-101B-9397-08002B2CF9AE}" pid="3" name="KSOTemplateDocerSaveRecord">
    <vt:lpwstr>eyJoZGlkIjoiZTc4MDc4MGViMDZhM2I2NmMyNDVmZjg4MGEwYmQxNzUiLCJ1c2VySWQiOiIzODExMTY4NjUifQ==</vt:lpwstr>
  </property>
  <property fmtid="{D5CDD505-2E9C-101B-9397-08002B2CF9AE}" pid="4" name="ICV">
    <vt:lpwstr>2CA53F008C5744069FC592E8679F4C65_13</vt:lpwstr>
  </property>
</Properties>
</file>