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3B31BB">
      <w:pPr>
        <w:pStyle w:val="5"/>
        <w:jc w:val="center"/>
        <w:rPr>
          <w:rFonts w:hint="eastAsia"/>
        </w:rPr>
      </w:pPr>
      <w:bookmarkStart w:id="0" w:name="华新历史风貌区文创区五羊巷片区非文保建筑活化利用及周边景观改造工程设计任务书"/>
      <w:r>
        <w:rPr>
          <w:rFonts w:hint="eastAsia"/>
        </w:rPr>
        <w:t>华新历史风貌区文创区五羊巷片区非文保建筑活化利用及周边景观改造工程</w:t>
      </w:r>
    </w:p>
    <w:p w14:paraId="12E2D873">
      <w:pPr>
        <w:pStyle w:val="5"/>
        <w:jc w:val="center"/>
      </w:pPr>
      <w:r>
        <w:rPr>
          <w:rFonts w:hint="eastAsia"/>
        </w:rPr>
        <w:t>设计任务书</w:t>
      </w:r>
    </w:p>
    <w:p w14:paraId="07D54B2C">
      <w:pPr>
        <w:pStyle w:val="6"/>
      </w:pPr>
      <w:bookmarkStart w:id="1" w:name="一-项目背景与总体定位"/>
      <w:r>
        <w:rPr>
          <w:rFonts w:hint="eastAsia"/>
        </w:rPr>
        <w:t>一、</w:t>
      </w:r>
      <w:r>
        <w:t xml:space="preserve"> </w:t>
      </w:r>
      <w:r>
        <w:rPr>
          <w:rFonts w:hint="eastAsia"/>
        </w:rPr>
        <w:t>项目背景与总体定位</w:t>
      </w:r>
    </w:p>
    <w:p w14:paraId="702F56C1">
      <w:pPr>
        <w:pStyle w:val="23"/>
        <w:ind w:firstLine="480" w:firstLineChars="200"/>
      </w:pPr>
      <w:bookmarkStart w:id="5" w:name="_GoBack"/>
      <w:bookmarkEnd w:id="5"/>
      <w:r>
        <w:rPr>
          <w:rFonts w:hint="eastAsia"/>
        </w:rPr>
        <w:t>本项目位于黄石华新历史风貌区文创区五羊巷片区，是湖北美术学院协同创新示范基地的重要组成部分。项目旨在通过“艺术赋能工业遗产”的理念，对片区内的三栋非文保建筑及周边室外环境进行整体活化利用。设计需秉持“整体置换一体规划、延续文脉活化利用”的原则，在满足现代高校教学、办公与生活需求的前提下，实现工业历史遗存与现代艺术教育的有机融合，打造集“教学+双创+文旅”于一体的复合型空间。</w:t>
      </w:r>
    </w:p>
    <w:bookmarkEnd w:id="1"/>
    <w:p w14:paraId="4A3D13CD">
      <w:pPr>
        <w:pStyle w:val="6"/>
      </w:pPr>
      <w:bookmarkStart w:id="2" w:name="二-建筑改造与装饰设计任务要求"/>
      <w:r>
        <w:rPr>
          <w:rFonts w:hint="eastAsia"/>
        </w:rPr>
        <w:t>二、</w:t>
      </w:r>
      <w:r>
        <w:t xml:space="preserve"> </w:t>
      </w:r>
      <w:r>
        <w:rPr>
          <w:rFonts w:hint="eastAsia"/>
        </w:rPr>
        <w:t>建筑改造与装饰设计任务要求</w:t>
      </w:r>
    </w:p>
    <w:p w14:paraId="2A137312">
      <w:pPr>
        <w:pStyle w:val="23"/>
      </w:pPr>
      <w:r>
        <w:rPr>
          <w:rFonts w:hint="eastAsia"/>
        </w:rPr>
        <w:t>针对三栋非文保建筑的差异化功能，设计需重点解决结构安全、空间重构及工业风貌的当代转译。</w:t>
      </w:r>
    </w:p>
    <w:p w14:paraId="1263117C">
      <w:pPr>
        <w:pStyle w:val="3"/>
      </w:pPr>
      <w:r>
        <w:rPr>
          <w:b/>
          <w:bCs/>
        </w:rPr>
        <w:t xml:space="preserve">1. </w:t>
      </w:r>
      <w:r>
        <w:rPr>
          <w:rFonts w:hint="eastAsia"/>
          <w:b/>
          <w:bCs/>
        </w:rPr>
        <w:t>1#楼：教职工宿舍与活动中心</w:t>
      </w:r>
    </w:p>
    <w:p w14:paraId="309AC1ED">
      <w:pPr>
        <w:pStyle w:val="24"/>
        <w:numPr>
          <w:ilvl w:val="0"/>
          <w:numId w:val="1"/>
        </w:numPr>
      </w:pPr>
      <w:r>
        <w:rPr>
          <w:rFonts w:hint="eastAsia"/>
          <w:b/>
          <w:bCs/>
        </w:rPr>
        <w:t>建筑改造重点</w:t>
      </w:r>
      <w:r>
        <w:rPr>
          <w:rFonts w:hint="eastAsia"/>
        </w:rPr>
        <w:t>：针对原有砖混预制板建筑结构，需进行全面的结构安全性评估与加固。核心任务是合理规划给排水管线走向，为每个宿舍房间加设独立卫生间，同时需妥善处理新增管井对原有建筑立面及内部空间的影响。</w:t>
      </w:r>
    </w:p>
    <w:p w14:paraId="1F15C69C">
      <w:pPr>
        <w:pStyle w:val="24"/>
        <w:numPr>
          <w:ilvl w:val="0"/>
          <w:numId w:val="1"/>
        </w:numPr>
      </w:pPr>
      <w:r>
        <w:rPr>
          <w:rFonts w:hint="eastAsia"/>
          <w:b/>
          <w:bCs/>
        </w:rPr>
        <w:t>装饰设计要求</w:t>
      </w:r>
      <w:r>
        <w:rPr>
          <w:rFonts w:hint="eastAsia"/>
        </w:rPr>
        <w:t>：宿舍区需重点解决砖混结构的隔音与防潮问题，营造温馨、静谧的居住氛围；活动中心部分应采用灵活的空间布局，满足师生交流、小型沙龙及艺术展示的需求。</w:t>
      </w:r>
    </w:p>
    <w:p w14:paraId="0F67AD35">
      <w:pPr>
        <w:pStyle w:val="23"/>
      </w:pPr>
      <w:r>
        <w:rPr>
          <w:b/>
          <w:bCs/>
        </w:rPr>
        <w:t xml:space="preserve">2. </w:t>
      </w:r>
      <w:r>
        <w:rPr>
          <w:rFonts w:hint="eastAsia"/>
          <w:b/>
          <w:bCs/>
        </w:rPr>
        <w:t>2#楼：教师办公室与会议室</w:t>
      </w:r>
    </w:p>
    <w:p w14:paraId="7118F557">
      <w:pPr>
        <w:pStyle w:val="24"/>
        <w:numPr>
          <w:ilvl w:val="0"/>
          <w:numId w:val="1"/>
        </w:numPr>
      </w:pPr>
      <w:r>
        <w:rPr>
          <w:rFonts w:hint="eastAsia"/>
          <w:b/>
          <w:bCs/>
        </w:rPr>
        <w:t>建筑改造重点</w:t>
      </w:r>
      <w:r>
        <w:rPr>
          <w:rFonts w:hint="eastAsia"/>
        </w:rPr>
        <w:t>：优化原有空间，合理分割出办公区、团队协作区及正式会议区。需提升自然采光率，并全面升级网络、电源等智能化办公接口，预留充足的设备管线空间。</w:t>
      </w:r>
    </w:p>
    <w:p w14:paraId="3D054569">
      <w:pPr>
        <w:pStyle w:val="24"/>
        <w:numPr>
          <w:ilvl w:val="0"/>
          <w:numId w:val="1"/>
        </w:numPr>
      </w:pPr>
      <w:r>
        <w:rPr>
          <w:rFonts w:hint="eastAsia"/>
          <w:b/>
          <w:bCs/>
        </w:rPr>
        <w:t>装饰设计要求</w:t>
      </w:r>
      <w:r>
        <w:rPr>
          <w:rFonts w:hint="eastAsia"/>
        </w:rPr>
        <w:t>：延续“工业风”与“艺术感”的交融，通过现代材料（如玻璃、金属、木材）的介入形成新旧对话。色彩与灯光设计需契合审美，营造专注且富有创造力的办公环境。</w:t>
      </w:r>
    </w:p>
    <w:p w14:paraId="7B650BEA">
      <w:pPr>
        <w:pStyle w:val="23"/>
      </w:pPr>
      <w:r>
        <w:rPr>
          <w:b/>
          <w:bCs/>
        </w:rPr>
        <w:t xml:space="preserve">3. </w:t>
      </w:r>
      <w:r>
        <w:rPr>
          <w:rFonts w:hint="eastAsia"/>
          <w:b/>
          <w:bCs/>
        </w:rPr>
        <w:t>3#楼：艺术家工作室与洽谈室</w:t>
      </w:r>
    </w:p>
    <w:p w14:paraId="491D49D3">
      <w:pPr>
        <w:pStyle w:val="24"/>
        <w:numPr>
          <w:ilvl w:val="0"/>
          <w:numId w:val="1"/>
        </w:numPr>
      </w:pPr>
      <w:r>
        <w:rPr>
          <w:rFonts w:hint="eastAsia"/>
          <w:b/>
          <w:bCs/>
        </w:rPr>
        <w:t>建筑改造重点</w:t>
      </w:r>
      <w:r>
        <w:rPr>
          <w:rFonts w:hint="eastAsia"/>
        </w:rPr>
        <w:t>：提供激发灵感的创作场域。洽谈室需兼顾专业性与开放性，空间布局应具备灵活性，以适应不同规模的艺术研讨、项目对接及成果展示。</w:t>
      </w:r>
    </w:p>
    <w:p w14:paraId="7C774010">
      <w:pPr>
        <w:pStyle w:val="24"/>
        <w:numPr>
          <w:ilvl w:val="0"/>
          <w:numId w:val="1"/>
        </w:numPr>
      </w:pPr>
      <w:r>
        <w:rPr>
          <w:rFonts w:hint="eastAsia"/>
          <w:b/>
          <w:bCs/>
        </w:rPr>
        <w:t>装饰设计要求</w:t>
      </w:r>
      <w:r>
        <w:rPr>
          <w:rFonts w:hint="eastAsia"/>
        </w:rPr>
        <w:t>：注重空间的留白与光影效果，通过艺术化的照明设计强化空间的纵深感与戏剧性，使建筑本身成为一件“活着的艺术品”。</w:t>
      </w:r>
    </w:p>
    <w:bookmarkEnd w:id="2"/>
    <w:p w14:paraId="25B3344E">
      <w:pPr>
        <w:pStyle w:val="6"/>
      </w:pPr>
      <w:bookmarkStart w:id="3" w:name="三-配套景观设计任务要求"/>
      <w:r>
        <w:rPr>
          <w:rFonts w:hint="eastAsia"/>
        </w:rPr>
        <w:t>三、</w:t>
      </w:r>
      <w:r>
        <w:t xml:space="preserve"> </w:t>
      </w:r>
      <w:r>
        <w:rPr>
          <w:rFonts w:hint="eastAsia"/>
        </w:rPr>
        <w:t>配套景观设计任务要求</w:t>
      </w:r>
    </w:p>
    <w:p w14:paraId="026FEF9F">
      <w:pPr>
        <w:pStyle w:val="23"/>
      </w:pPr>
      <w:r>
        <w:rPr>
          <w:rFonts w:hint="eastAsia"/>
        </w:rPr>
        <w:t>景观设计需作为连接三栋建筑的“黏合剂”，打造具有艺术气息的户外交流场所，具体设施要求如下：</w:t>
      </w:r>
    </w:p>
    <w:p w14:paraId="6D29A77E">
      <w:pPr>
        <w:pStyle w:val="24"/>
        <w:numPr>
          <w:ilvl w:val="0"/>
          <w:numId w:val="1"/>
        </w:numPr>
      </w:pPr>
      <w:r>
        <w:rPr>
          <w:rFonts w:hint="eastAsia"/>
          <w:b/>
          <w:bCs/>
        </w:rPr>
        <w:t>活动地铺</w:t>
      </w:r>
      <w:r>
        <w:rPr>
          <w:rFonts w:hint="eastAsia"/>
        </w:rPr>
        <w:t>：在建筑间的灰空间或庭院区域，设置具有工业文化符号或艺术拼花图案的活动地铺。材质需兼顾防滑、耐磨与美观，为师生提供户外写生、小型展览或休憩的弹性场地。</w:t>
      </w:r>
    </w:p>
    <w:p w14:paraId="6413D0D5">
      <w:pPr>
        <w:pStyle w:val="24"/>
        <w:numPr>
          <w:ilvl w:val="0"/>
          <w:numId w:val="1"/>
        </w:numPr>
      </w:pPr>
      <w:r>
        <w:rPr>
          <w:rFonts w:hint="eastAsia"/>
          <w:b/>
          <w:bCs/>
        </w:rPr>
        <w:t>景观花箱</w:t>
      </w:r>
      <w:r>
        <w:rPr>
          <w:rFonts w:hint="eastAsia"/>
        </w:rPr>
        <w:t>：摒弃传统的固定绿化，采用模块化、可移动的艺术花箱。花箱设计需与工业遗址风貌相协调，植物配置宜简洁雅致，避免过度绿化遮挡建筑本身的工业美感。</w:t>
      </w:r>
    </w:p>
    <w:p w14:paraId="30C95191">
      <w:pPr>
        <w:pStyle w:val="24"/>
        <w:numPr>
          <w:ilvl w:val="0"/>
          <w:numId w:val="1"/>
        </w:numPr>
      </w:pPr>
      <w:r>
        <w:rPr>
          <w:rFonts w:hint="eastAsia"/>
          <w:b/>
          <w:bCs/>
        </w:rPr>
        <w:t>城市景观座凳</w:t>
      </w:r>
      <w:r>
        <w:rPr>
          <w:rFonts w:hint="eastAsia"/>
        </w:rPr>
        <w:t>：沿主要动线及建筑入口设置兼具实用性与雕塑感的城市景观座凳。座凳材质可结合老厂房回收的旧砖、旧木或耐候钢板，使其成为园区内最具表现力的视觉符号与叙事载体。</w:t>
      </w:r>
    </w:p>
    <w:bookmarkEnd w:id="3"/>
    <w:p w14:paraId="727C9067">
      <w:pPr>
        <w:pStyle w:val="6"/>
      </w:pPr>
      <w:bookmarkStart w:id="4" w:name="四-设计依据技术标准与成果要求"/>
      <w:r>
        <w:rPr>
          <w:rFonts w:hint="eastAsia"/>
        </w:rPr>
        <w:t>四、</w:t>
      </w:r>
      <w:r>
        <w:t xml:space="preserve"> </w:t>
      </w:r>
      <w:r>
        <w:rPr>
          <w:rFonts w:hint="eastAsia"/>
        </w:rPr>
        <w:t>设计依据、技术标准</w:t>
      </w:r>
    </w:p>
    <w:p w14:paraId="114327D3">
      <w:pPr>
        <w:pStyle w:val="24"/>
        <w:numPr>
          <w:ilvl w:val="0"/>
          <w:numId w:val="1"/>
        </w:numPr>
      </w:pPr>
      <w:r>
        <w:rPr>
          <w:rFonts w:hint="eastAsia"/>
          <w:b/>
          <w:bCs/>
        </w:rPr>
        <w:t>合规性与安全性</w:t>
      </w:r>
      <w:r>
        <w:rPr>
          <w:rFonts w:hint="eastAsia"/>
        </w:rPr>
        <w:t>：设计必须严格遵守国家及地方关于既有建筑改造、消防安全、无障碍设计等相关规范。特别是作为高校师生驻地与办公场所，需严格落实抗震、消防疏散及环保标准。</w:t>
      </w:r>
    </w:p>
    <w:p w14:paraId="37C96C47">
      <w:pPr>
        <w:pStyle w:val="24"/>
        <w:numPr>
          <w:ilvl w:val="0"/>
          <w:numId w:val="1"/>
        </w:numPr>
      </w:pPr>
      <w:r>
        <w:rPr>
          <w:rFonts w:hint="eastAsia"/>
          <w:b/>
          <w:bCs/>
        </w:rPr>
        <w:t>造价控制</w:t>
      </w:r>
      <w:r>
        <w:rPr>
          <w:rFonts w:hint="eastAsia"/>
        </w:rPr>
        <w:t>：设定明确的单方造价限额。要求在设计阶段对材料选择、施工工艺进行多方案比选，在保证效果的前提下严格控制成本，确保经济可行。</w:t>
      </w:r>
    </w:p>
    <w:bookmarkEnd w:id="0"/>
    <w:bookmarkEnd w:id="4"/>
    <w:p w14:paraId="76425D57">
      <w:pPr>
        <w:pStyle w:val="6"/>
        <w:numPr>
          <w:ilvl w:val="0"/>
          <w:numId w:val="2"/>
        </w:numPr>
        <w:rPr>
          <w:rFonts w:hint="eastAsia"/>
        </w:rPr>
      </w:pPr>
      <w:r>
        <w:rPr>
          <w:rFonts w:hint="eastAsia"/>
        </w:rPr>
        <w:t>设计阶段划分与成果交付</w:t>
      </w:r>
    </w:p>
    <w:p w14:paraId="119E3F5E">
      <w:pPr>
        <w:pStyle w:val="24"/>
        <w:numPr>
          <w:ilvl w:val="0"/>
          <w:numId w:val="1"/>
        </w:numPr>
      </w:pPr>
      <w:r>
        <w:rPr>
          <w:rFonts w:hint="eastAsia"/>
          <w:b/>
          <w:bCs/>
        </w:rPr>
        <w:t>概念方案设计阶段</w:t>
      </w:r>
      <w:r>
        <w:rPr>
          <w:rFonts w:hint="eastAsia"/>
        </w:rPr>
        <w:t>：对三栋建筑分别提出概念方案，明确功能布局、空间关系、风貌定位、材料意向等，确保与华新历史风貌区整体格调相协调。</w:t>
      </w:r>
    </w:p>
    <w:p w14:paraId="1E30498B">
      <w:pPr>
        <w:pStyle w:val="24"/>
        <w:numPr>
          <w:ilvl w:val="0"/>
          <w:numId w:val="1"/>
        </w:numPr>
      </w:pPr>
      <w:r>
        <w:rPr>
          <w:rFonts w:hint="eastAsia"/>
          <w:b/>
          <w:bCs/>
        </w:rPr>
        <w:t>初步设计阶段</w:t>
      </w:r>
      <w:r>
        <w:rPr>
          <w:rFonts w:hint="eastAsia"/>
        </w:rPr>
        <w:t>：在概念方案基础上深化，明确各系统技术方案、主要材料设备选型、结构加固方案、机电系统方案等，解决各专业交叉问题。</w:t>
      </w:r>
    </w:p>
    <w:p w14:paraId="087EEA09">
      <w:pPr>
        <w:pStyle w:val="24"/>
        <w:numPr>
          <w:ilvl w:val="0"/>
          <w:numId w:val="1"/>
        </w:numPr>
      </w:pPr>
      <w:r>
        <w:rPr>
          <w:rFonts w:hint="eastAsia"/>
          <w:b/>
          <w:bCs/>
        </w:rPr>
        <w:t>施工图设计阶段：</w:t>
      </w:r>
      <w:r>
        <w:rPr>
          <w:rFonts w:hint="eastAsia"/>
        </w:rPr>
        <w:t>满足施工招标及施工安装需要，图纸应完整、准确、清晰，各专业无矛盾，可直接指导现场施工</w:t>
      </w:r>
      <w:r>
        <w:rPr>
          <w:rFonts w:hint="eastAsia"/>
          <w:lang w:eastAsia="zh-CN"/>
        </w:rPr>
        <w:t>，</w:t>
      </w:r>
      <w:r>
        <w:rPr>
          <w:rFonts w:hint="eastAsia"/>
          <w:lang w:val="en-US" w:eastAsia="zh-CN"/>
        </w:rPr>
        <w:t>并提供施工图预算</w:t>
      </w:r>
      <w:r>
        <w:rPr>
          <w:rFonts w:hint="eastAsia"/>
        </w:rPr>
        <w:t>。</w:t>
      </w:r>
    </w:p>
    <w:p w14:paraId="3650248B">
      <w:pPr>
        <w:pStyle w:val="3"/>
        <w:numPr>
          <w:numId w:val="0"/>
        </w:numPr>
        <w:rPr>
          <w:rFonts w:hint="eastAsia"/>
        </w:rPr>
      </w:pPr>
    </w:p>
    <w:p w14:paraId="30F83D2F">
      <w:pPr>
        <w:jc w:val="left"/>
        <w:rPr>
          <w:rFonts w:hint="eastAsia" w:eastAsiaTheme="minorEastAsia"/>
          <w:lang w:val="en-US" w:eastAsia="zh-CN"/>
        </w:rPr>
      </w:pPr>
    </w:p>
    <w:sectPr>
      <w:footnotePr>
        <w:numRestart w:val="eachSect"/>
      </w:footnotePr>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ptos">
    <w:altName w:val="Segoe UI"/>
    <w:panose1 w:val="020B0004020202020204"/>
    <w:charset w:val="00"/>
    <w:family w:val="swiss"/>
    <w:pitch w:val="default"/>
    <w:sig w:usb0="00000000" w:usb1="00000000" w:usb2="00000000" w:usb3="00000000" w:csb0="0000019F" w:csb1="00000000"/>
  </w:font>
  <w:font w:name="等线">
    <w:panose1 w:val="02010600030101010101"/>
    <w:charset w:val="86"/>
    <w:family w:val="auto"/>
    <w:pitch w:val="default"/>
    <w:sig w:usb0="A00002BF" w:usb1="38CF7CFA" w:usb2="00000016" w:usb3="00000000" w:csb0="0004000F" w:csb1="00000000"/>
  </w:font>
  <w:font w:name="Aptos Display">
    <w:altName w:val="Segoe UI Variable Display"/>
    <w:panose1 w:val="020B0004020202020204"/>
    <w:charset w:val="00"/>
    <w:family w:val="swiss"/>
    <w:pitch w:val="default"/>
    <w:sig w:usb0="00000000" w:usb1="00000000" w:usb2="00000000" w:usb3="00000000" w:csb0="0000019F" w:csb1="00000000"/>
  </w:font>
  <w:font w:name="等线 Light">
    <w:panose1 w:val="02010600030101010101"/>
    <w:charset w:val="86"/>
    <w:family w:val="auto"/>
    <w:pitch w:val="default"/>
    <w:sig w:usb0="A00002BF" w:usb1="38CF7CFA" w:usb2="00000016" w:usb3="00000000" w:csb0="0004000F" w:csb1="00000000"/>
  </w:font>
  <w:font w:name="Consolas">
    <w:panose1 w:val="020B0609020204030204"/>
    <w:charset w:val="00"/>
    <w:family w:val="auto"/>
    <w:pitch w:val="default"/>
    <w:sig w:usb0="E00006FF" w:usb1="0000FCFF" w:usb2="00000001" w:usb3="00000000" w:csb0="6000019F" w:csb1="DFD70000"/>
  </w:font>
  <w:font w:name="Symbol">
    <w:panose1 w:val="05050102010706020507"/>
    <w:charset w:val="00"/>
    <w:family w:val="auto"/>
    <w:pitch w:val="default"/>
    <w:sig w:usb0="00000000" w:usb1="00000000" w:usb2="00000000" w:usb3="00000000" w:csb0="8000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Segoe UI Variable Display">
    <w:panose1 w:val="00000000000000000000"/>
    <w:charset w:val="00"/>
    <w:family w:val="auto"/>
    <w:pitch w:val="default"/>
    <w:sig w:usb0="A00002FF" w:usb1="0000000B" w:usb2="00000000" w:usb3="00000000" w:csb0="2000019F" w:csb1="00000000"/>
  </w:font>
  <w:font w:name="Segoe UI">
    <w:panose1 w:val="020B0502040204020203"/>
    <w:charset w:val="00"/>
    <w:family w:val="auto"/>
    <w:pitch w:val="default"/>
    <w:sig w:usb0="E4002EFF" w:usb1="C000E47F" w:usb2="00000009" w:usb3="00000000" w:csb0="200001FF" w:csb1="00000000"/>
  </w:font>
  <w:font w:name="汉仪字酷堂长林体W">
    <w:panose1 w:val="00020600040101010101"/>
    <w:charset w:val="86"/>
    <w:family w:val="auto"/>
    <w:pitch w:val="default"/>
    <w:sig w:usb0="8000003F" w:usb1="1AC104FA" w:usb2="00000016" w:usb3="00000000" w:csb0="0004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A991"/>
    <w:multiLevelType w:val="multilevel"/>
    <w:tmpl w:val="0000A991"/>
    <w:lvl w:ilvl="0" w:tentative="0">
      <w:start w:val="0"/>
      <w:numFmt w:val="bullet"/>
      <w:lvlText w:val=""/>
      <w:lvlJc w:val="left"/>
      <w:pPr>
        <w:ind w:left="720" w:hanging="360"/>
      </w:pPr>
      <w:rPr>
        <w:rFonts w:hint="default" w:ascii="Symbol" w:hAnsi="Symbol" w:cs="Symbol"/>
      </w:rPr>
    </w:lvl>
    <w:lvl w:ilvl="1" w:tentative="0">
      <w:start w:val="0"/>
      <w:numFmt w:val="bullet"/>
      <w:lvlText w:val="o"/>
      <w:lvlJc w:val="left"/>
      <w:pPr>
        <w:ind w:left="1440" w:hanging="360"/>
      </w:pPr>
      <w:rPr>
        <w:rFonts w:hint="default" w:ascii="Courier New" w:hAnsi="Courier New" w:cs="Courier New"/>
      </w:rPr>
    </w:lvl>
    <w:lvl w:ilvl="2" w:tentative="0">
      <w:start w:val="0"/>
      <w:numFmt w:val="bullet"/>
      <w:lvlText w:val=""/>
      <w:lvlJc w:val="left"/>
      <w:pPr>
        <w:ind w:left="2160" w:hanging="360"/>
      </w:pPr>
      <w:rPr>
        <w:rFonts w:hint="default" w:ascii="Wingdings" w:hAnsi="Wingdings" w:cs="Wingdings"/>
      </w:rPr>
    </w:lvl>
    <w:lvl w:ilvl="3" w:tentative="0">
      <w:start w:val="0"/>
      <w:numFmt w:val="bullet"/>
      <w:lvlText w:val=""/>
      <w:lvlJc w:val="left"/>
      <w:pPr>
        <w:ind w:left="2880" w:hanging="360"/>
      </w:pPr>
      <w:rPr>
        <w:rFonts w:hint="default" w:ascii="Symbol" w:hAnsi="Symbol" w:cs="Symbol"/>
      </w:rPr>
    </w:lvl>
    <w:lvl w:ilvl="4" w:tentative="0">
      <w:start w:val="0"/>
      <w:numFmt w:val="bullet"/>
      <w:lvlText w:val="o"/>
      <w:lvlJc w:val="left"/>
      <w:pPr>
        <w:ind w:left="3600" w:hanging="360"/>
      </w:pPr>
      <w:rPr>
        <w:rFonts w:hint="default" w:ascii="Courier New" w:hAnsi="Courier New" w:cs="Courier New"/>
      </w:rPr>
    </w:lvl>
    <w:lvl w:ilvl="5" w:tentative="0">
      <w:start w:val="0"/>
      <w:numFmt w:val="bullet"/>
      <w:lvlText w:val=""/>
      <w:lvlJc w:val="left"/>
      <w:pPr>
        <w:ind w:left="4320" w:hanging="360"/>
      </w:pPr>
      <w:rPr>
        <w:rFonts w:hint="default" w:ascii="Wingdings" w:hAnsi="Wingdings" w:cs="Wingdings"/>
      </w:rPr>
    </w:lvl>
    <w:lvl w:ilvl="6" w:tentative="0">
      <w:start w:val="0"/>
      <w:numFmt w:val="bullet"/>
      <w:lvlText w:val=""/>
      <w:lvlJc w:val="left"/>
      <w:pPr>
        <w:ind w:left="5040" w:hanging="360"/>
      </w:pPr>
      <w:rPr>
        <w:rFonts w:hint="default" w:ascii="Symbol" w:hAnsi="Symbol" w:cs="Symbol"/>
      </w:rPr>
    </w:lvl>
    <w:lvl w:ilvl="7" w:tentative="0">
      <w:start w:val="0"/>
      <w:numFmt w:val="bullet"/>
      <w:lvlText w:val="o"/>
      <w:lvlJc w:val="left"/>
      <w:pPr>
        <w:ind w:left="5760" w:hanging="360"/>
      </w:pPr>
      <w:rPr>
        <w:rFonts w:hint="default" w:ascii="Courier New" w:hAnsi="Courier New" w:cs="Courier New"/>
      </w:rPr>
    </w:lvl>
    <w:lvl w:ilvl="8" w:tentative="0">
      <w:start w:val="0"/>
      <w:numFmt w:val="bullet"/>
      <w:lvlText w:val=""/>
      <w:lvlJc w:val="left"/>
      <w:pPr>
        <w:ind w:left="6480" w:hanging="360"/>
      </w:pPr>
      <w:rPr>
        <w:rFonts w:hint="default" w:ascii="Wingdings" w:hAnsi="Wingdings" w:cs="Wingdings"/>
      </w:rPr>
    </w:lvl>
  </w:abstractNum>
  <w:abstractNum w:abstractNumId="1">
    <w:nsid w:val="6F79D142"/>
    <w:multiLevelType w:val="singleLevel"/>
    <w:tmpl w:val="6F79D142"/>
    <w:lvl w:ilvl="0" w:tentative="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doNotTrackMoves/>
  <w:documentProtection w:enforcement="0"/>
  <w:defaultTabStop w:val="720"/>
  <w:drawingGridHorizontalSpacing w:val="360"/>
  <w:drawingGridVerticalSpacing w:val="360"/>
  <w:displayHorizontalDrawingGridEvery w:val="0"/>
  <w:displayVerticalDrawingGridEvery w:val="0"/>
  <w:characterSpacingControl w:val="doNotCompress"/>
  <w:footnotePr>
    <w:numRestart w:val="eachSect"/>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4AA2FD3"/>
    <w:rsid w:val="2F5F5A2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 w:semiHidden="0" w:name="Block Text"/>
    <w:lsdException w:qFormat="1"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pPr>
    <w:rPr>
      <w:rFonts w:asciiTheme="minorHAnsi" w:hAnsiTheme="minorHAnsi" w:eastAsiaTheme="minorEastAsia" w:cstheme="minorBidi"/>
      <w:sz w:val="24"/>
      <w:szCs w:val="24"/>
      <w:lang w:val="en-US" w:eastAsia="zh-CN" w:bidi="ar-SA"/>
    </w:rPr>
  </w:style>
  <w:style w:type="paragraph" w:styleId="2">
    <w:name w:val="heading 1"/>
    <w:basedOn w:val="1"/>
    <w:next w:val="3"/>
    <w:link w:val="31"/>
    <w:qFormat/>
    <w:uiPriority w:val="9"/>
    <w:pPr>
      <w:keepNext/>
      <w:keepLines/>
      <w:spacing w:before="360" w:after="80"/>
      <w:outlineLvl w:val="0"/>
    </w:pPr>
    <w:rPr>
      <w:rFonts w:asciiTheme="majorHAnsi" w:hAnsiTheme="majorHAnsi" w:eastAsiaTheme="majorEastAsia" w:cstheme="majorBidi"/>
      <w:b/>
      <w:bCs/>
      <w:color w:val="000000"/>
      <w:sz w:val="44"/>
      <w:szCs w:val="44"/>
    </w:rPr>
  </w:style>
  <w:style w:type="paragraph" w:styleId="4">
    <w:name w:val="heading 2"/>
    <w:basedOn w:val="1"/>
    <w:next w:val="3"/>
    <w:link w:val="32"/>
    <w:unhideWhenUsed/>
    <w:qFormat/>
    <w:uiPriority w:val="9"/>
    <w:pPr>
      <w:keepNext/>
      <w:keepLines/>
      <w:spacing w:before="240" w:after="80"/>
      <w:outlineLvl w:val="1"/>
    </w:pPr>
    <w:rPr>
      <w:rFonts w:asciiTheme="majorHAnsi" w:hAnsiTheme="majorHAnsi" w:eastAsiaTheme="majorEastAsia" w:cstheme="majorBidi"/>
      <w:b/>
      <w:bCs/>
      <w:color w:val="000000"/>
      <w:sz w:val="36"/>
      <w:szCs w:val="36"/>
    </w:rPr>
  </w:style>
  <w:style w:type="paragraph" w:styleId="5">
    <w:name w:val="heading 3"/>
    <w:basedOn w:val="1"/>
    <w:next w:val="3"/>
    <w:link w:val="33"/>
    <w:unhideWhenUsed/>
    <w:qFormat/>
    <w:uiPriority w:val="9"/>
    <w:pPr>
      <w:keepNext/>
      <w:keepLines/>
      <w:spacing w:before="200" w:after="80"/>
      <w:outlineLvl w:val="2"/>
    </w:pPr>
    <w:rPr>
      <w:rFonts w:asciiTheme="majorHAnsi" w:hAnsiTheme="majorHAnsi" w:eastAsiaTheme="majorEastAsia" w:cstheme="majorBidi"/>
      <w:b/>
      <w:bCs/>
      <w:color w:val="000000"/>
      <w:sz w:val="28"/>
      <w:szCs w:val="28"/>
    </w:rPr>
  </w:style>
  <w:style w:type="paragraph" w:styleId="6">
    <w:name w:val="heading 4"/>
    <w:basedOn w:val="1"/>
    <w:next w:val="3"/>
    <w:link w:val="34"/>
    <w:unhideWhenUsed/>
    <w:qFormat/>
    <w:uiPriority w:val="9"/>
    <w:pPr>
      <w:keepNext/>
      <w:keepLines/>
      <w:spacing w:before="160" w:after="60"/>
      <w:outlineLvl w:val="3"/>
    </w:pPr>
    <w:rPr>
      <w:rFonts w:asciiTheme="majorHAnsi" w:hAnsiTheme="majorHAnsi" w:eastAsiaTheme="majorEastAsia" w:cstheme="majorBidi"/>
      <w:b/>
      <w:bCs/>
      <w:color w:val="000000"/>
      <w:sz w:val="24"/>
      <w:szCs w:val="24"/>
    </w:rPr>
  </w:style>
  <w:style w:type="paragraph" w:styleId="7">
    <w:name w:val="heading 5"/>
    <w:basedOn w:val="1"/>
    <w:next w:val="3"/>
    <w:link w:val="35"/>
    <w:unhideWhenUsed/>
    <w:qFormat/>
    <w:uiPriority w:val="9"/>
    <w:pPr>
      <w:keepNext/>
      <w:keepLines/>
      <w:spacing w:before="160" w:after="60"/>
      <w:outlineLvl w:val="4"/>
    </w:pPr>
    <w:rPr>
      <w:rFonts w:asciiTheme="majorHAnsi" w:hAnsiTheme="majorHAnsi" w:eastAsiaTheme="majorEastAsia" w:cstheme="majorBidi"/>
      <w:b/>
      <w:bCs/>
      <w:color w:val="000000"/>
      <w:sz w:val="22"/>
      <w:szCs w:val="22"/>
    </w:rPr>
  </w:style>
  <w:style w:type="paragraph" w:styleId="8">
    <w:name w:val="heading 6"/>
    <w:basedOn w:val="1"/>
    <w:next w:val="3"/>
    <w:link w:val="36"/>
    <w:unhideWhenUsed/>
    <w:qFormat/>
    <w:uiPriority w:val="9"/>
    <w:pPr>
      <w:keepNext/>
      <w:keepLines/>
      <w:spacing w:before="120" w:after="40"/>
      <w:outlineLvl w:val="5"/>
    </w:pPr>
    <w:rPr>
      <w:rFonts w:asciiTheme="majorHAnsi" w:hAnsiTheme="majorHAnsi" w:eastAsiaTheme="majorEastAsia" w:cstheme="majorBidi"/>
      <w:b/>
      <w:bCs/>
      <w:color w:val="000000"/>
      <w:sz w:val="21"/>
      <w:szCs w:val="21"/>
    </w:rPr>
  </w:style>
  <w:style w:type="paragraph" w:styleId="9">
    <w:name w:val="heading 7"/>
    <w:basedOn w:val="1"/>
    <w:next w:val="3"/>
    <w:link w:val="37"/>
    <w:unhideWhenUsed/>
    <w:qFormat/>
    <w:uiPriority w:val="9"/>
    <w:pPr>
      <w:keepNext/>
      <w:keepLines/>
      <w:spacing w:before="120" w:after="40"/>
      <w:outlineLvl w:val="6"/>
    </w:pPr>
    <w:rPr>
      <w:rFonts w:asciiTheme="majorHAnsi" w:hAnsiTheme="majorHAnsi" w:eastAsiaTheme="majorEastAsia" w:cstheme="majorBidi"/>
      <w:b/>
      <w:bCs/>
      <w:color w:val="000000"/>
      <w:sz w:val="21"/>
      <w:szCs w:val="21"/>
    </w:rPr>
  </w:style>
  <w:style w:type="paragraph" w:styleId="10">
    <w:name w:val="heading 8"/>
    <w:basedOn w:val="1"/>
    <w:next w:val="3"/>
    <w:link w:val="38"/>
    <w:unhideWhenUsed/>
    <w:qFormat/>
    <w:uiPriority w:val="9"/>
    <w:pPr>
      <w:keepNext/>
      <w:keepLines/>
      <w:spacing w:before="120" w:after="40"/>
      <w:outlineLvl w:val="7"/>
    </w:pPr>
    <w:rPr>
      <w:rFonts w:asciiTheme="majorHAnsi" w:hAnsiTheme="majorHAnsi" w:eastAsiaTheme="majorEastAsia" w:cstheme="majorBidi"/>
      <w:b/>
      <w:bCs/>
      <w:color w:val="000000"/>
      <w:sz w:val="21"/>
      <w:szCs w:val="21"/>
    </w:rPr>
  </w:style>
  <w:style w:type="paragraph" w:styleId="11">
    <w:name w:val="heading 9"/>
    <w:basedOn w:val="1"/>
    <w:next w:val="3"/>
    <w:link w:val="39"/>
    <w:unhideWhenUsed/>
    <w:qFormat/>
    <w:uiPriority w:val="9"/>
    <w:pPr>
      <w:keepNext/>
      <w:keepLines/>
      <w:spacing w:before="120" w:after="40"/>
      <w:outlineLvl w:val="8"/>
    </w:pPr>
    <w:rPr>
      <w:rFonts w:asciiTheme="majorHAnsi" w:hAnsiTheme="majorHAnsi" w:eastAsiaTheme="majorEastAsia" w:cstheme="majorBidi"/>
      <w:b/>
      <w:bCs/>
      <w:color w:val="000000"/>
      <w:sz w:val="21"/>
      <w:szCs w:val="21"/>
    </w:rPr>
  </w:style>
  <w:style w:type="character" w:default="1" w:styleId="19">
    <w:name w:val="Default Paragraph Font"/>
    <w:semiHidden/>
    <w:unhideWhenUsed/>
    <w:uiPriority w:val="0"/>
  </w:style>
  <w:style w:type="table" w:default="1" w:styleId="18">
    <w:name w:val="Normal Table"/>
    <w:uiPriority w:val="0"/>
    <w:tblPr>
      <w:tblCellMar>
        <w:top w:w="0" w:type="dxa"/>
        <w:left w:w="108" w:type="dxa"/>
        <w:bottom w:w="0" w:type="dxa"/>
        <w:right w:w="108" w:type="dxa"/>
      </w:tblCellMar>
    </w:tblPr>
  </w:style>
  <w:style w:type="paragraph" w:styleId="3">
    <w:name w:val="Body Text"/>
    <w:basedOn w:val="1"/>
    <w:link w:val="21"/>
    <w:qFormat/>
    <w:uiPriority w:val="0"/>
    <w:pPr>
      <w:spacing w:before="0" w:after="0"/>
    </w:pPr>
  </w:style>
  <w:style w:type="paragraph" w:styleId="12">
    <w:name w:val="caption"/>
    <w:basedOn w:val="1"/>
    <w:qFormat/>
    <w:uiPriority w:val="0"/>
    <w:pPr>
      <w:spacing w:before="0" w:after="120"/>
    </w:pPr>
    <w:rPr>
      <w:i/>
    </w:rPr>
  </w:style>
  <w:style w:type="paragraph" w:styleId="13">
    <w:name w:val="Block Text"/>
    <w:basedOn w:val="3"/>
    <w:next w:val="3"/>
    <w:unhideWhenUsed/>
    <w:qFormat/>
    <w:uiPriority w:val="9"/>
    <w:pPr>
      <w:pBdr>
        <w:left w:val="single" w:color="CCCCCC" w:sz="18" w:space="12"/>
      </w:pBdr>
      <w:spacing w:before="100" w:after="100"/>
      <w:ind w:left="480" w:right="480" w:firstLine="0"/>
    </w:pPr>
    <w:rPr>
      <w:color w:val="999999"/>
    </w:rPr>
  </w:style>
  <w:style w:type="paragraph" w:styleId="14">
    <w:name w:val="Date"/>
    <w:basedOn w:val="15"/>
    <w:next w:val="3"/>
    <w:qFormat/>
    <w:uiPriority w:val="0"/>
    <w:pPr>
      <w:keepNext/>
      <w:keepLines/>
    </w:pPr>
    <w:rPr>
      <w:sz w:val="24"/>
      <w:szCs w:val="24"/>
    </w:rPr>
  </w:style>
  <w:style w:type="paragraph" w:styleId="15">
    <w:name w:val="Title"/>
    <w:basedOn w:val="1"/>
    <w:next w:val="3"/>
    <w:link w:val="25"/>
    <w:qFormat/>
    <w:uiPriority w:val="10"/>
    <w:pPr>
      <w:spacing w:after="80" w:line="240" w:lineRule="auto"/>
      <w:contextualSpacing/>
      <w:jc w:val="center"/>
    </w:pPr>
    <w:rPr>
      <w:rFonts w:asciiTheme="majorHAnsi" w:hAnsiTheme="majorHAnsi" w:eastAsiaTheme="majorEastAsia" w:cstheme="majorBidi"/>
      <w:sz w:val="56"/>
      <w:szCs w:val="56"/>
    </w:rPr>
  </w:style>
  <w:style w:type="paragraph" w:styleId="16">
    <w:name w:val="Subtitle"/>
    <w:basedOn w:val="15"/>
    <w:next w:val="3"/>
    <w:link w:val="26"/>
    <w:qFormat/>
    <w:uiPriority w:val="11"/>
    <w:rPr>
      <w:rFonts w:eastAsiaTheme="majorEastAsia" w:cstheme="majorBidi"/>
      <w:spacing w:val="15"/>
      <w:sz w:val="28"/>
      <w:szCs w:val="28"/>
    </w:rPr>
  </w:style>
  <w:style w:type="paragraph" w:styleId="17">
    <w:name w:val="footnote text"/>
    <w:basedOn w:val="1"/>
    <w:unhideWhenUsed/>
    <w:qFormat/>
    <w:uiPriority w:val="9"/>
  </w:style>
  <w:style w:type="character" w:styleId="20">
    <w:name w:val="Hyperlink"/>
    <w:basedOn w:val="21"/>
    <w:qFormat/>
    <w:uiPriority w:val="0"/>
    <w:rPr>
      <w:color w:val="156082" w:themeColor="accent1"/>
    </w:rPr>
  </w:style>
  <w:style w:type="character" w:customStyle="1" w:styleId="21">
    <w:name w:val="Body Text Char"/>
    <w:basedOn w:val="19"/>
    <w:link w:val="3"/>
    <w:qFormat/>
    <w:uiPriority w:val="0"/>
  </w:style>
  <w:style w:type="character" w:styleId="22">
    <w:name w:val="footnote reference"/>
    <w:basedOn w:val="21"/>
    <w:qFormat/>
    <w:uiPriority w:val="0"/>
    <w:rPr>
      <w:vertAlign w:val="superscript"/>
    </w:rPr>
  </w:style>
  <w:style w:type="paragraph" w:customStyle="1" w:styleId="23">
    <w:name w:val="First Paragraph"/>
    <w:basedOn w:val="3"/>
    <w:next w:val="3"/>
    <w:qFormat/>
    <w:uiPriority w:val="0"/>
  </w:style>
  <w:style w:type="paragraph" w:customStyle="1" w:styleId="24">
    <w:name w:val="Compact"/>
    <w:basedOn w:val="3"/>
    <w:qFormat/>
    <w:uiPriority w:val="0"/>
    <w:pPr>
      <w:spacing w:before="0" w:after="0"/>
    </w:pPr>
  </w:style>
  <w:style w:type="character" w:customStyle="1" w:styleId="25">
    <w:name w:val="Title Char"/>
    <w:basedOn w:val="19"/>
    <w:link w:val="15"/>
    <w:uiPriority w:val="10"/>
    <w:rPr>
      <w:rFonts w:asciiTheme="majorHAnsi" w:hAnsiTheme="majorHAnsi" w:eastAsiaTheme="majorEastAsia" w:cstheme="majorBidi"/>
      <w:sz w:val="56"/>
      <w:szCs w:val="56"/>
    </w:rPr>
  </w:style>
  <w:style w:type="character" w:customStyle="1" w:styleId="26">
    <w:name w:val="Subtitle Char"/>
    <w:basedOn w:val="19"/>
    <w:link w:val="16"/>
    <w:uiPriority w:val="11"/>
    <w:rPr>
      <w:rFonts w:eastAsiaTheme="majorEastAsia" w:cstheme="majorBidi"/>
      <w:color w:val="585858" w:themeColor="text1" w:themeTint="A6"/>
      <w:spacing w:val="15"/>
      <w:sz w:val="28"/>
      <w:szCs w:val="28"/>
    </w:rPr>
  </w:style>
  <w:style w:type="paragraph" w:customStyle="1" w:styleId="27">
    <w:name w:val="Author"/>
    <w:basedOn w:val="15"/>
    <w:next w:val="3"/>
    <w:qFormat/>
    <w:uiPriority w:val="0"/>
    <w:pPr>
      <w:keepNext/>
      <w:keepLines/>
    </w:pPr>
    <w:rPr>
      <w:sz w:val="24"/>
      <w:szCs w:val="24"/>
    </w:rPr>
  </w:style>
  <w:style w:type="paragraph" w:customStyle="1" w:styleId="28">
    <w:name w:val="Abstract Title"/>
    <w:basedOn w:val="1"/>
    <w:next w:val="29"/>
    <w:qFormat/>
    <w:uiPriority w:val="0"/>
    <w:pPr>
      <w:keepNext/>
      <w:keepLines/>
      <w:spacing w:before="300" w:after="0"/>
      <w:jc w:val="center"/>
    </w:pPr>
    <w:rPr>
      <w:b/>
      <w:sz w:val="20"/>
      <w:szCs w:val="20"/>
    </w:rPr>
  </w:style>
  <w:style w:type="paragraph" w:customStyle="1" w:styleId="29">
    <w:name w:val="Abstract"/>
    <w:basedOn w:val="1"/>
    <w:next w:val="3"/>
    <w:qFormat/>
    <w:uiPriority w:val="0"/>
    <w:pPr>
      <w:keepNext/>
      <w:keepLines/>
      <w:spacing w:before="100" w:after="300"/>
    </w:pPr>
    <w:rPr>
      <w:sz w:val="20"/>
      <w:szCs w:val="20"/>
    </w:rPr>
  </w:style>
  <w:style w:type="paragraph" w:customStyle="1" w:styleId="30">
    <w:name w:val="Bibliography"/>
    <w:basedOn w:val="1"/>
    <w:qFormat/>
    <w:uiPriority w:val="0"/>
  </w:style>
  <w:style w:type="character" w:customStyle="1" w:styleId="31">
    <w:name w:val="Heading 1 Char"/>
    <w:basedOn w:val="19"/>
    <w:link w:val="2"/>
    <w:uiPriority w:val="9"/>
    <w:rPr>
      <w:rFonts w:asciiTheme="majorHAnsi" w:hAnsiTheme="majorHAnsi" w:eastAsiaTheme="majorEastAsia" w:cstheme="majorBidi"/>
      <w:b/>
      <w:bCs/>
      <w:color w:val="000000"/>
      <w:sz w:val="44"/>
      <w:szCs w:val="44"/>
    </w:rPr>
  </w:style>
  <w:style w:type="character" w:customStyle="1" w:styleId="32">
    <w:name w:val="Heading 2 Char"/>
    <w:basedOn w:val="19"/>
    <w:link w:val="4"/>
    <w:uiPriority w:val="9"/>
    <w:rPr>
      <w:rFonts w:asciiTheme="majorHAnsi" w:hAnsiTheme="majorHAnsi" w:eastAsiaTheme="majorEastAsia" w:cstheme="majorBidi"/>
      <w:b/>
      <w:bCs/>
      <w:color w:val="000000"/>
      <w:sz w:val="36"/>
      <w:szCs w:val="36"/>
    </w:rPr>
  </w:style>
  <w:style w:type="character" w:customStyle="1" w:styleId="33">
    <w:name w:val="Heading 3 Char"/>
    <w:basedOn w:val="19"/>
    <w:link w:val="5"/>
    <w:uiPriority w:val="9"/>
    <w:rPr>
      <w:rFonts w:asciiTheme="majorHAnsi" w:hAnsiTheme="majorHAnsi" w:eastAsiaTheme="majorEastAsia" w:cstheme="majorBidi"/>
      <w:b/>
      <w:bCs/>
      <w:color w:val="000000"/>
      <w:sz w:val="28"/>
      <w:szCs w:val="28"/>
    </w:rPr>
  </w:style>
  <w:style w:type="character" w:customStyle="1" w:styleId="34">
    <w:name w:val="Heading 4 Char"/>
    <w:basedOn w:val="19"/>
    <w:link w:val="6"/>
    <w:uiPriority w:val="9"/>
    <w:rPr>
      <w:rFonts w:asciiTheme="majorHAnsi" w:hAnsiTheme="majorHAnsi" w:eastAsiaTheme="majorEastAsia" w:cstheme="majorBidi"/>
      <w:b/>
      <w:bCs/>
      <w:color w:val="000000"/>
      <w:sz w:val="24"/>
      <w:szCs w:val="24"/>
    </w:rPr>
  </w:style>
  <w:style w:type="character" w:customStyle="1" w:styleId="35">
    <w:name w:val="Heading 5 Char"/>
    <w:basedOn w:val="19"/>
    <w:link w:val="7"/>
    <w:uiPriority w:val="9"/>
    <w:rPr>
      <w:rFonts w:asciiTheme="majorHAnsi" w:hAnsiTheme="majorHAnsi" w:eastAsiaTheme="majorEastAsia" w:cstheme="majorBidi"/>
      <w:b/>
      <w:bCs/>
      <w:color w:val="000000"/>
      <w:sz w:val="22"/>
      <w:szCs w:val="22"/>
    </w:rPr>
  </w:style>
  <w:style w:type="character" w:customStyle="1" w:styleId="36">
    <w:name w:val="Heading 6 Char"/>
    <w:basedOn w:val="19"/>
    <w:link w:val="8"/>
    <w:uiPriority w:val="9"/>
    <w:rPr>
      <w:rFonts w:asciiTheme="majorHAnsi" w:hAnsiTheme="majorHAnsi" w:eastAsiaTheme="majorEastAsia" w:cstheme="majorBidi"/>
      <w:b/>
      <w:bCs/>
      <w:color w:val="000000"/>
      <w:sz w:val="21"/>
      <w:szCs w:val="21"/>
    </w:rPr>
  </w:style>
  <w:style w:type="character" w:customStyle="1" w:styleId="37">
    <w:name w:val="Heading 7 Char"/>
    <w:basedOn w:val="19"/>
    <w:link w:val="9"/>
    <w:uiPriority w:val="9"/>
    <w:rPr>
      <w:rFonts w:asciiTheme="majorHAnsi" w:hAnsiTheme="majorHAnsi" w:eastAsiaTheme="majorEastAsia" w:cstheme="majorBidi"/>
      <w:b/>
      <w:bCs/>
      <w:color w:val="000000"/>
      <w:sz w:val="21"/>
      <w:szCs w:val="21"/>
    </w:rPr>
  </w:style>
  <w:style w:type="character" w:customStyle="1" w:styleId="38">
    <w:name w:val="Heading 8 Char"/>
    <w:basedOn w:val="19"/>
    <w:link w:val="10"/>
    <w:uiPriority w:val="9"/>
    <w:rPr>
      <w:rFonts w:asciiTheme="majorHAnsi" w:hAnsiTheme="majorHAnsi" w:eastAsiaTheme="majorEastAsia" w:cstheme="majorBidi"/>
      <w:b/>
      <w:bCs/>
      <w:color w:val="000000"/>
      <w:sz w:val="21"/>
      <w:szCs w:val="21"/>
    </w:rPr>
  </w:style>
  <w:style w:type="character" w:customStyle="1" w:styleId="39">
    <w:name w:val="Heading 9 Char"/>
    <w:basedOn w:val="19"/>
    <w:link w:val="11"/>
    <w:uiPriority w:val="9"/>
    <w:rPr>
      <w:rFonts w:asciiTheme="majorHAnsi" w:hAnsiTheme="majorHAnsi" w:eastAsiaTheme="majorEastAsia" w:cstheme="majorBidi"/>
      <w:b/>
      <w:bCs/>
      <w:color w:val="000000"/>
      <w:sz w:val="21"/>
      <w:szCs w:val="21"/>
    </w:rPr>
  </w:style>
  <w:style w:type="paragraph" w:customStyle="1" w:styleId="40">
    <w:name w:val="Footnote Block Text"/>
    <w:basedOn w:val="17"/>
    <w:next w:val="17"/>
    <w:unhideWhenUsed/>
    <w:qFormat/>
    <w:uiPriority w:val="9"/>
    <w:pPr>
      <w:spacing w:before="100" w:after="100"/>
      <w:ind w:left="480" w:right="480" w:firstLine="0"/>
    </w:pPr>
  </w:style>
  <w:style w:type="table" w:customStyle="1" w:styleId="41">
    <w:name w:val="Table"/>
    <w:unhideWhenUse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5" w:type="dxa"/>
        <w:left w:w="108" w:type="dxa"/>
        <w:bottom w:w="55" w:type="dxa"/>
        <w:right w:w="108" w:type="dxa"/>
      </w:tblCellMar>
    </w:tblPr>
    <w:tblStylePr w:type="firstRow">
      <w:rPr>
        <w:b/>
        <w:bCs/>
      </w:rPr>
      <w:tcPr>
        <w:tcBorders>
          <w:bottom w:val="single" w:color="000000" w:sz="8" w:space="0"/>
        </w:tcBorders>
        <w:vAlign w:val="bottom"/>
      </w:tcPr>
    </w:tblStylePr>
  </w:style>
  <w:style w:type="table" w:customStyle="1" w:styleId="42">
    <w:name w:val="BorderlessTable"/>
    <w:qFormat/>
    <w:uiPriority w:val="0"/>
    <w:tblPr>
      <w:tblCellMar>
        <w:top w:w="0" w:type="dxa"/>
        <w:left w:w="0" w:type="dxa"/>
        <w:bottom w:w="0" w:type="dxa"/>
        <w:right w:w="0" w:type="dxa"/>
      </w:tblCellMar>
    </w:tblPr>
  </w:style>
  <w:style w:type="paragraph" w:customStyle="1" w:styleId="43">
    <w:name w:val="Definition Term"/>
    <w:basedOn w:val="1"/>
    <w:next w:val="44"/>
    <w:qFormat/>
    <w:uiPriority w:val="0"/>
    <w:pPr>
      <w:keepNext/>
      <w:keepLines/>
      <w:spacing w:after="0"/>
    </w:pPr>
    <w:rPr>
      <w:b/>
    </w:rPr>
  </w:style>
  <w:style w:type="paragraph" w:customStyle="1" w:styleId="44">
    <w:name w:val="Definition"/>
    <w:basedOn w:val="1"/>
    <w:qFormat/>
    <w:uiPriority w:val="0"/>
  </w:style>
  <w:style w:type="paragraph" w:customStyle="1" w:styleId="45">
    <w:name w:val="Table Caption"/>
    <w:basedOn w:val="12"/>
    <w:qFormat/>
    <w:uiPriority w:val="0"/>
    <w:pPr>
      <w:keepNext/>
    </w:pPr>
  </w:style>
  <w:style w:type="paragraph" w:customStyle="1" w:styleId="46">
    <w:name w:val="Image Caption"/>
    <w:basedOn w:val="12"/>
    <w:qFormat/>
    <w:uiPriority w:val="0"/>
  </w:style>
  <w:style w:type="paragraph" w:customStyle="1" w:styleId="47">
    <w:name w:val="Figure"/>
    <w:basedOn w:val="1"/>
    <w:qFormat/>
    <w:uiPriority w:val="0"/>
  </w:style>
  <w:style w:type="paragraph" w:customStyle="1" w:styleId="48">
    <w:name w:val="Captioned Figure"/>
    <w:basedOn w:val="47"/>
    <w:qFormat/>
    <w:uiPriority w:val="0"/>
    <w:pPr>
      <w:keepNext/>
    </w:pPr>
  </w:style>
  <w:style w:type="paragraph" w:customStyle="1" w:styleId="49">
    <w:name w:val="Source Code"/>
    <w:basedOn w:val="1"/>
    <w:qFormat/>
    <w:uiPriority w:val="9"/>
    <w:pPr>
      <w:shd w:val="clear" w:color="auto" w:fill="F0F0F0"/>
      <w:spacing w:before="100" w:after="100"/>
      <w:ind w:left="240" w:right="240"/>
    </w:pPr>
    <w:rPr>
      <w:rFonts w:ascii="Consolas" w:hAnsi="Consolas"/>
      <w:color w:val="333333"/>
      <w:sz w:val="22"/>
    </w:rPr>
  </w:style>
  <w:style w:type="character" w:customStyle="1" w:styleId="50">
    <w:name w:val="Verbatim Char"/>
    <w:basedOn w:val="21"/>
    <w:qFormat/>
    <w:uiPriority w:val="0"/>
    <w:rPr>
      <w:rFonts w:ascii="Consolas" w:hAnsi="Consolas"/>
      <w:color w:val="333333"/>
      <w:sz w:val="22"/>
      <w:shd w:val="clear" w:color="auto" w:fill="F0F0F0"/>
    </w:rPr>
  </w:style>
  <w:style w:type="character" w:customStyle="1" w:styleId="51">
    <w:name w:val="Section Number"/>
    <w:basedOn w:val="21"/>
    <w:qFormat/>
    <w:uiPriority w:val="0"/>
  </w:style>
  <w:style w:type="paragraph" w:customStyle="1" w:styleId="52">
    <w:name w:val="TOC Heading"/>
    <w:basedOn w:val="2"/>
    <w:next w:val="3"/>
    <w:unhideWhenUsed/>
    <w:qFormat/>
    <w:uiPriority w:val="39"/>
    <w:pPr>
      <w:spacing w:before="240" w:line="259" w:lineRule="auto"/>
      <w:outlineLvl w:val="9"/>
    </w:pPr>
    <w:rPr>
      <w:rFonts w:asciiTheme="majorHAnsi" w:hAnsiTheme="majorHAnsi" w:eastAsiaTheme="majorEastAsia" w:cstheme="majorBidi"/>
      <w:b w:val="0"/>
      <w:bCs w:val="0"/>
      <w:color w:val="0F4761" w:themeColor="accent1" w:themeShade="BF"/>
    </w:rPr>
  </w:style>
  <w:style w:type="character" w:customStyle="1" w:styleId="53">
    <w:name w:val="KeywordTok"/>
    <w:basedOn w:val="50"/>
    <w:qFormat/>
    <w:uiPriority w:val="0"/>
    <w:rPr>
      <w:b/>
      <w:color w:val="007020"/>
    </w:rPr>
  </w:style>
  <w:style w:type="character" w:customStyle="1" w:styleId="54">
    <w:name w:val="DataTypeTok"/>
    <w:basedOn w:val="50"/>
    <w:qFormat/>
    <w:uiPriority w:val="0"/>
    <w:rPr>
      <w:color w:val="902000"/>
    </w:rPr>
  </w:style>
  <w:style w:type="character" w:customStyle="1" w:styleId="55">
    <w:name w:val="DecValTok"/>
    <w:basedOn w:val="50"/>
    <w:qFormat/>
    <w:uiPriority w:val="0"/>
    <w:rPr>
      <w:color w:val="40A070"/>
    </w:rPr>
  </w:style>
  <w:style w:type="character" w:customStyle="1" w:styleId="56">
    <w:name w:val="BaseNTok"/>
    <w:basedOn w:val="50"/>
    <w:qFormat/>
    <w:uiPriority w:val="0"/>
    <w:rPr>
      <w:color w:val="40A070"/>
    </w:rPr>
  </w:style>
  <w:style w:type="character" w:customStyle="1" w:styleId="57">
    <w:name w:val="FloatTok"/>
    <w:basedOn w:val="50"/>
    <w:qFormat/>
    <w:uiPriority w:val="0"/>
    <w:rPr>
      <w:color w:val="40A070"/>
    </w:rPr>
  </w:style>
  <w:style w:type="character" w:customStyle="1" w:styleId="58">
    <w:name w:val="ConstantTok"/>
    <w:basedOn w:val="50"/>
    <w:qFormat/>
    <w:uiPriority w:val="0"/>
    <w:rPr>
      <w:color w:val="880000"/>
    </w:rPr>
  </w:style>
  <w:style w:type="character" w:customStyle="1" w:styleId="59">
    <w:name w:val="CharTok"/>
    <w:basedOn w:val="50"/>
    <w:qFormat/>
    <w:uiPriority w:val="0"/>
    <w:rPr>
      <w:color w:val="4070A0"/>
    </w:rPr>
  </w:style>
  <w:style w:type="character" w:customStyle="1" w:styleId="60">
    <w:name w:val="SpecialCharTok"/>
    <w:basedOn w:val="50"/>
    <w:qFormat/>
    <w:uiPriority w:val="0"/>
    <w:rPr>
      <w:color w:val="4070A0"/>
    </w:rPr>
  </w:style>
  <w:style w:type="character" w:customStyle="1" w:styleId="61">
    <w:name w:val="StringTok"/>
    <w:basedOn w:val="50"/>
    <w:qFormat/>
    <w:uiPriority w:val="0"/>
    <w:rPr>
      <w:color w:val="4070A0"/>
    </w:rPr>
  </w:style>
  <w:style w:type="character" w:customStyle="1" w:styleId="62">
    <w:name w:val="VerbatimStringTok"/>
    <w:basedOn w:val="50"/>
    <w:qFormat/>
    <w:uiPriority w:val="0"/>
    <w:rPr>
      <w:color w:val="4070A0"/>
    </w:rPr>
  </w:style>
  <w:style w:type="character" w:customStyle="1" w:styleId="63">
    <w:name w:val="SpecialStringTok"/>
    <w:basedOn w:val="50"/>
    <w:qFormat/>
    <w:uiPriority w:val="0"/>
    <w:rPr>
      <w:color w:val="BB6688"/>
    </w:rPr>
  </w:style>
  <w:style w:type="character" w:customStyle="1" w:styleId="64">
    <w:name w:val="ImportTok"/>
    <w:basedOn w:val="50"/>
    <w:qFormat/>
    <w:uiPriority w:val="0"/>
    <w:rPr>
      <w:b/>
      <w:color w:val="008000"/>
    </w:rPr>
  </w:style>
  <w:style w:type="character" w:customStyle="1" w:styleId="65">
    <w:name w:val="CommentTok"/>
    <w:basedOn w:val="50"/>
    <w:qFormat/>
    <w:uiPriority w:val="0"/>
    <w:rPr>
      <w:i/>
      <w:color w:val="60A0B0"/>
    </w:rPr>
  </w:style>
  <w:style w:type="character" w:customStyle="1" w:styleId="66">
    <w:name w:val="DocumentationTok"/>
    <w:basedOn w:val="50"/>
    <w:qFormat/>
    <w:uiPriority w:val="0"/>
    <w:rPr>
      <w:i/>
      <w:color w:val="BA2121"/>
    </w:rPr>
  </w:style>
  <w:style w:type="character" w:customStyle="1" w:styleId="67">
    <w:name w:val="AnnotationTok"/>
    <w:basedOn w:val="50"/>
    <w:qFormat/>
    <w:uiPriority w:val="0"/>
    <w:rPr>
      <w:b/>
      <w:i/>
      <w:color w:val="60A0B0"/>
    </w:rPr>
  </w:style>
  <w:style w:type="character" w:customStyle="1" w:styleId="68">
    <w:name w:val="CommentVarTok"/>
    <w:basedOn w:val="50"/>
    <w:qFormat/>
    <w:uiPriority w:val="0"/>
    <w:rPr>
      <w:b/>
      <w:i/>
      <w:color w:val="60A0B0"/>
    </w:rPr>
  </w:style>
  <w:style w:type="character" w:customStyle="1" w:styleId="69">
    <w:name w:val="OtherTok"/>
    <w:basedOn w:val="50"/>
    <w:qFormat/>
    <w:uiPriority w:val="0"/>
    <w:rPr>
      <w:color w:val="007020"/>
    </w:rPr>
  </w:style>
  <w:style w:type="character" w:customStyle="1" w:styleId="70">
    <w:name w:val="FunctionTok"/>
    <w:basedOn w:val="50"/>
    <w:qFormat/>
    <w:uiPriority w:val="0"/>
    <w:rPr>
      <w:color w:val="06287E"/>
    </w:rPr>
  </w:style>
  <w:style w:type="character" w:customStyle="1" w:styleId="71">
    <w:name w:val="VariableTok"/>
    <w:basedOn w:val="50"/>
    <w:qFormat/>
    <w:uiPriority w:val="0"/>
    <w:rPr>
      <w:color w:val="19177C"/>
    </w:rPr>
  </w:style>
  <w:style w:type="character" w:customStyle="1" w:styleId="72">
    <w:name w:val="ControlFlowTok"/>
    <w:basedOn w:val="50"/>
    <w:qFormat/>
    <w:uiPriority w:val="0"/>
    <w:rPr>
      <w:b/>
      <w:color w:val="007020"/>
    </w:rPr>
  </w:style>
  <w:style w:type="character" w:customStyle="1" w:styleId="73">
    <w:name w:val="OperatorTok"/>
    <w:basedOn w:val="50"/>
    <w:qFormat/>
    <w:uiPriority w:val="0"/>
    <w:rPr>
      <w:color w:val="666666"/>
    </w:rPr>
  </w:style>
  <w:style w:type="character" w:customStyle="1" w:styleId="74">
    <w:name w:val="BuiltInTok"/>
    <w:basedOn w:val="50"/>
    <w:qFormat/>
    <w:uiPriority w:val="0"/>
    <w:rPr>
      <w:color w:val="008000"/>
    </w:rPr>
  </w:style>
  <w:style w:type="character" w:customStyle="1" w:styleId="75">
    <w:name w:val="ExtensionTok"/>
    <w:basedOn w:val="50"/>
    <w:qFormat/>
    <w:uiPriority w:val="0"/>
  </w:style>
  <w:style w:type="character" w:customStyle="1" w:styleId="76">
    <w:name w:val="PreprocessorTok"/>
    <w:basedOn w:val="50"/>
    <w:qFormat/>
    <w:uiPriority w:val="0"/>
    <w:rPr>
      <w:color w:val="BC7A00"/>
    </w:rPr>
  </w:style>
  <w:style w:type="character" w:customStyle="1" w:styleId="77">
    <w:name w:val="AttributeTok"/>
    <w:basedOn w:val="50"/>
    <w:qFormat/>
    <w:uiPriority w:val="0"/>
    <w:rPr>
      <w:color w:val="7D9029"/>
    </w:rPr>
  </w:style>
  <w:style w:type="character" w:customStyle="1" w:styleId="78">
    <w:name w:val="RegionMarkerTok"/>
    <w:basedOn w:val="50"/>
    <w:qFormat/>
    <w:uiPriority w:val="0"/>
  </w:style>
  <w:style w:type="character" w:customStyle="1" w:styleId="79">
    <w:name w:val="InformationTok"/>
    <w:basedOn w:val="50"/>
    <w:qFormat/>
    <w:uiPriority w:val="0"/>
    <w:rPr>
      <w:b/>
      <w:i/>
      <w:color w:val="60A0B0"/>
    </w:rPr>
  </w:style>
  <w:style w:type="character" w:customStyle="1" w:styleId="80">
    <w:name w:val="WarningTok"/>
    <w:basedOn w:val="50"/>
    <w:qFormat/>
    <w:uiPriority w:val="0"/>
    <w:rPr>
      <w:b/>
      <w:i/>
      <w:color w:val="60A0B0"/>
    </w:rPr>
  </w:style>
  <w:style w:type="character" w:customStyle="1" w:styleId="81">
    <w:name w:val="AlertTok"/>
    <w:basedOn w:val="50"/>
    <w:qFormat/>
    <w:uiPriority w:val="0"/>
    <w:rPr>
      <w:b/>
      <w:color w:val="FF0000"/>
    </w:rPr>
  </w:style>
  <w:style w:type="character" w:customStyle="1" w:styleId="82">
    <w:name w:val="ErrorTok"/>
    <w:basedOn w:val="50"/>
    <w:qFormat/>
    <w:uiPriority w:val="0"/>
    <w:rPr>
      <w:b/>
      <w:color w:val="FF0000"/>
    </w:rPr>
  </w:style>
  <w:style w:type="character" w:customStyle="1" w:styleId="83">
    <w:name w:val="NormalTok"/>
    <w:basedOn w:val="50"/>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1390</Words>
  <Characters>1398</Characters>
  <Lines>12</Lines>
  <Paragraphs>8</Paragraphs>
  <TotalTime>3</TotalTime>
  <ScaleCrop>false</ScaleCrop>
  <LinksUpToDate>false</LinksUpToDate>
  <CharactersWithSpaces>1405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2026-08-24T23:02:00Z</dcterms:created>
  <dc:creator>Micorosoft</dc:creator>
  <cp:lastModifiedBy>杨志平</cp:lastModifiedBy>
  <dcterms:modified xsi:type="dcterms:W3CDTF">2026-08-24T23:15:47Z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001191440101MA9Y9T4H7A00000","Label":"1","ReservedCode1":"3yTVoXUen9UEZnzmfRORkmLAiNNNlkJPq8RNg2c2rHM=","ProduceID":"doc_sgs:1e5771e4-29fa-4ca3-b8ee-ee03262a198e","ReservedCode2":"3yTVoXUen9UEZnzmfRORkmLAiNNNlkJPq8RNg2c2rHM=","PropagateID":"doc_sgs:1e5771e4-29fa-4ca3-b8ee-ee03262a198e","ContentProducer":"001191440101MA9Y9T4H7A00000"}</vt:lpwstr>
  </property>
  <property fmtid="{D5CDD505-2E9C-101B-9397-08002B2CF9AE}" pid="3" name="KSOTemplateDocerSaveRecord">
    <vt:lpwstr>eyJoZGlkIjoiMGVjMjNiN2ZkZTMzMDA4ZWE3OTY1NzI2MTg5NDIzY2IiLCJ1c2VySWQiOiIzMzQyMTUwMDcifQ==</vt:lpwstr>
  </property>
  <property fmtid="{D5CDD505-2E9C-101B-9397-08002B2CF9AE}" pid="4" name="KSOProductBuildVer">
    <vt:lpwstr>2052-12.1.0.28043</vt:lpwstr>
  </property>
  <property fmtid="{D5CDD505-2E9C-101B-9397-08002B2CF9AE}" pid="5" name="ICV">
    <vt:lpwstr>AB088B6352024487B3D402036F33970F_13</vt:lpwstr>
  </property>
</Properties>
</file>