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7E1B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firstLine="0" w:firstLineChars="0"/>
        <w:jc w:val="both"/>
        <w:textAlignment w:val="auto"/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附件5</w:t>
      </w:r>
    </w:p>
    <w:p w14:paraId="351866E4">
      <w:pPr>
        <w:pStyle w:val="5"/>
        <w:keepNext w:val="0"/>
        <w:keepLines w:val="0"/>
        <w:pageBreakBefore w:val="0"/>
        <w:widowControl w:val="0"/>
        <w:tabs>
          <w:tab w:val="left" w:pos="1286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21" w:line="560" w:lineRule="exact"/>
        <w:textAlignment w:val="baseline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职工食堂托管服务考核表</w:t>
      </w:r>
    </w:p>
    <w:p w14:paraId="1C614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00" w:lineRule="exact"/>
        <w:textAlignment w:val="baseline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考核日期：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日</w:t>
      </w:r>
    </w:p>
    <w:p w14:paraId="4CC09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0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被考核单位：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              </w:t>
      </w:r>
    </w:p>
    <w:p w14:paraId="042F9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0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考核人：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u w:val="single"/>
          <w:lang w:val="en-US" w:eastAsia="zh-CN" w:bidi="ar-SA"/>
        </w:rPr>
        <w:t xml:space="preserve">                           </w:t>
      </w:r>
    </w:p>
    <w:p w14:paraId="1339F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00" w:lineRule="exact"/>
        <w:ind w:firstLine="640" w:firstLineChars="200"/>
        <w:textAlignment w:val="baseline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  <w:t>一、考核总则</w:t>
      </w:r>
    </w:p>
    <w:p w14:paraId="0102B46A">
      <w:pPr>
        <w:bidi w:val="0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本考核表为食堂托管服务履约考核专用，总分100分，考核结果与服务费结算、合同续约/解除直接挂钩。</w:t>
      </w:r>
    </w:p>
    <w:p w14:paraId="395D4B25">
      <w:pPr>
        <w:bidi w:val="0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考核等级划分：90分及以上=优秀；80-89分=合格；70-79分=基本合格；70分以下=不合格。</w:t>
      </w:r>
    </w:p>
    <w:p w14:paraId="1B8E4BC2">
      <w:pPr>
        <w:bidi w:val="0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核心约定：考核连续3次不合格的，招标人有权单方面解除托管合同，乙方无条件配合退场并承担合同约定违约责任。</w:t>
      </w:r>
    </w:p>
    <w:p w14:paraId="5C595393">
      <w:pPr>
        <w:bidi w:val="0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一票否决项：如发生重大食品安全事故、擅自停餐断供、使用变质/临期食材造成不良影响的，考核直接记0分，招标人有权直接解除合同。</w:t>
      </w:r>
    </w:p>
    <w:p w14:paraId="70E6E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00" w:lineRule="exact"/>
        <w:ind w:firstLine="640" w:firstLineChars="200"/>
        <w:textAlignment w:val="baseline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  <w:t>二、考核评分明细</w:t>
      </w:r>
    </w:p>
    <w:tbl>
      <w:tblPr>
        <w:tblStyle w:val="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9"/>
        <w:gridCol w:w="833"/>
        <w:gridCol w:w="626"/>
        <w:gridCol w:w="5002"/>
        <w:gridCol w:w="816"/>
        <w:gridCol w:w="880"/>
      </w:tblGrid>
      <w:tr w14:paraId="60247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2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70AEF0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48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5EB902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考核维度</w:t>
            </w:r>
          </w:p>
        </w:tc>
        <w:tc>
          <w:tcPr>
            <w:tcW w:w="36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214DCE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分值</w:t>
            </w:r>
          </w:p>
        </w:tc>
        <w:tc>
          <w:tcPr>
            <w:tcW w:w="292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F8752B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考核评分标准</w:t>
            </w:r>
          </w:p>
        </w:tc>
        <w:tc>
          <w:tcPr>
            <w:tcW w:w="4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24DA53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实际得分</w:t>
            </w:r>
          </w:p>
        </w:tc>
        <w:tc>
          <w:tcPr>
            <w:tcW w:w="5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7B9734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扣分说明</w:t>
            </w:r>
          </w:p>
        </w:tc>
      </w:tr>
      <w:tr w14:paraId="62BBF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78EE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8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1AA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食品安全管理</w:t>
            </w:r>
          </w:p>
        </w:tc>
        <w:tc>
          <w:tcPr>
            <w:tcW w:w="36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CBB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20 分</w:t>
            </w:r>
          </w:p>
        </w:tc>
        <w:tc>
          <w:tcPr>
            <w:tcW w:w="292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278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1. 食材验收：无变质、临期、三无食材入库，索证索票齐全，台账完整，满分8分；发现1次不合格扣4分，扣完为止。</w:t>
            </w:r>
          </w:p>
          <w:p w14:paraId="43CED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2. 食品留样：严格执行48小时留样、克重达标、台账完整，满分6分；未按要求留样1次扣3分，扣完为止。</w:t>
            </w:r>
          </w:p>
          <w:p w14:paraId="13127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3. 操作规范：生熟分区、厨具分区、后厨卫生符合规范，满分6分；发现1次违规扣3分，扣完为止。</w:t>
            </w:r>
          </w:p>
        </w:tc>
        <w:tc>
          <w:tcPr>
            <w:tcW w:w="4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D767AF"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AAB9B1"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</w:tr>
      <w:tr w14:paraId="44333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1EA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48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B49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菜品供应与餐食保障</w:t>
            </w:r>
          </w:p>
        </w:tc>
        <w:tc>
          <w:tcPr>
            <w:tcW w:w="36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99E6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25 分</w:t>
            </w:r>
          </w:p>
        </w:tc>
        <w:tc>
          <w:tcPr>
            <w:tcW w:w="292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D08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1. 菜品标准：早餐保底干粮、流食、鸡蛋、乳制品；午餐保底2荤2素1汤+主食+水果，菜品丰富度、口味适配职工需求，满分10分；未达保底标准1次扣5分，职工满意度低酌情扣1-5分。</w:t>
            </w:r>
          </w:p>
          <w:p w14:paraId="3B57D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2. 出餐时效：就餐时段前30分钟完成全部备餐，开餐无断档、无菜品售罄，满分8分；出餐延误1次扣4分，扣完为止。</w:t>
            </w:r>
          </w:p>
          <w:p w14:paraId="36DC5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3. 意见响应：职工就餐意见24小时内响应，7 日内优化调整，满分7分；未及时响应/整改1次扣3分，扣完为止。</w:t>
            </w:r>
          </w:p>
        </w:tc>
        <w:tc>
          <w:tcPr>
            <w:tcW w:w="4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E350C0"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AD735E"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</w:tr>
      <w:tr w14:paraId="439E3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717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48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8BF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人工服务与人员管理</w:t>
            </w:r>
          </w:p>
        </w:tc>
        <w:tc>
          <w:tcPr>
            <w:tcW w:w="36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91E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25 分</w:t>
            </w:r>
          </w:p>
        </w:tc>
        <w:tc>
          <w:tcPr>
            <w:tcW w:w="292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0CA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1. 人员配置：按投标文件配齐管理、后厨、消杀、服务固定人员，无缺岗、无临时零散用工，满分10分；缺岗1人/天扣2分，扣完为止。</w:t>
            </w:r>
          </w:p>
          <w:p w14:paraId="33815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2. 人员资质：全员持有效健康证上岗，岗前培训到位，满分8分；无证上岗1人扣4分，扣完为止。</w:t>
            </w:r>
          </w:p>
          <w:p w14:paraId="4DCDE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3. 服务规范：工作人员着装规范、服务态度良好，无与职工争执、服务怠慢情况，满分7分；出现1次投诉核实无误扣3分，扣完为止。</w:t>
            </w:r>
          </w:p>
        </w:tc>
        <w:tc>
          <w:tcPr>
            <w:tcW w:w="4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F35F1A"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02F6F7"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</w:tr>
      <w:tr w14:paraId="6F4E2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966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48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428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现场运营与消杀维保</w:t>
            </w:r>
          </w:p>
        </w:tc>
        <w:tc>
          <w:tcPr>
            <w:tcW w:w="36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D95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20 分</w:t>
            </w:r>
          </w:p>
        </w:tc>
        <w:tc>
          <w:tcPr>
            <w:tcW w:w="292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7E7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1. 环境卫生：后厨、就餐区、卫生间每日清洁消杀，无卫生死角，满分8分；发现1处不合格扣2分，扣完为止</w:t>
            </w:r>
          </w:p>
          <w:p w14:paraId="5CD84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2. 餐具消杀：餐具执行清洗-消毒-密闭存放全流程，无油污、无消毒遗漏，满分6分；发现1次不合格扣3分，扣完为止</w:t>
            </w:r>
          </w:p>
          <w:p w14:paraId="2A6FC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3. 设备维保：食堂灶具、冰柜、刷卡设备等日常巡检维护，故障24小时内处置，满分6分；未及时处置故障影响供餐1次扣3分，扣完为止</w:t>
            </w:r>
          </w:p>
        </w:tc>
        <w:tc>
          <w:tcPr>
            <w:tcW w:w="4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A9FAC6"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AFA6F2"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</w:tr>
      <w:tr w14:paraId="64917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3D9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48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844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履约配合与台账管理</w:t>
            </w:r>
          </w:p>
        </w:tc>
        <w:tc>
          <w:tcPr>
            <w:tcW w:w="36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872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10 分</w:t>
            </w:r>
          </w:p>
        </w:tc>
        <w:tc>
          <w:tcPr>
            <w:tcW w:w="292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679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1. 台账完整：食材采购、消杀、留样、人员健康、就餐数据台账完整规范，满分5分；台账缺失1项扣2分，扣完为止</w:t>
            </w:r>
          </w:p>
          <w:p w14:paraId="7B087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2. 配合整改：配合甲方日常检查、考核、对账工作，问题限时整改闭环，满分5分；未按时整改1次扣3分，扣完为止</w:t>
            </w:r>
          </w:p>
        </w:tc>
        <w:tc>
          <w:tcPr>
            <w:tcW w:w="4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69D1DD"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07D15D"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</w:tr>
      <w:tr w14:paraId="43642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2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D6B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48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22EC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合计</w:t>
            </w:r>
          </w:p>
        </w:tc>
        <w:tc>
          <w:tcPr>
            <w:tcW w:w="36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2F6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lang w:val="en-US" w:eastAsia="zh-CN" w:bidi="ar"/>
              </w:rPr>
              <w:t>100 分</w:t>
            </w:r>
          </w:p>
        </w:tc>
        <w:tc>
          <w:tcPr>
            <w:tcW w:w="2926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78B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477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1D1D05"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51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73EBBE"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</w:tr>
    </w:tbl>
    <w:p w14:paraId="7B56E38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三、考核结果与应用</w:t>
      </w:r>
    </w:p>
    <w:p w14:paraId="2F9E23B3">
      <w:pPr>
        <w:bidi w:val="0"/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1.考核得分：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分，考核等级：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</w:t>
      </w:r>
    </w:p>
    <w:p w14:paraId="2E379D8F">
      <w:pPr>
        <w:bidi w:val="0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服务费结算约定： </w:t>
      </w:r>
    </w:p>
    <w:p w14:paraId="39BF5D78">
      <w:pPr>
        <w:bidi w:val="0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优秀（90分及以上）：全额支付当月人工服务费</w:t>
      </w:r>
    </w:p>
    <w:p w14:paraId="5F604DF4">
      <w:pPr>
        <w:bidi w:val="0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合格（80-89分）：全额支付当月人工服务费</w:t>
      </w:r>
    </w:p>
    <w:p w14:paraId="2B4C6385">
      <w:pPr>
        <w:bidi w:val="0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基本合格（70-79分）：扣除当月人工服务费的5%作为违约金</w:t>
      </w:r>
    </w:p>
    <w:p w14:paraId="6C5DD25D">
      <w:pPr>
        <w:bidi w:val="0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不合格（70分以下）：扣除当月人工服务费的10%作为违约金，限期7日内整改完成。</w:t>
      </w:r>
    </w:p>
    <w:p w14:paraId="29B25480">
      <w:pPr>
        <w:bidi w:val="0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整改要求：针对本次考核发现的问题，被考核单位需于</w:t>
      </w:r>
    </w:p>
    <w:p w14:paraId="044AB76A">
      <w:pPr>
        <w:bidi w:val="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日前完成全部整改，并将整改报告提交至招标人，招标人将进行复核验收。</w:t>
      </w:r>
    </w:p>
    <w:p w14:paraId="5D2A0B95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eastAsia"/>
          <w:color w:val="auto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四、签字确认</w:t>
      </w:r>
    </w:p>
    <w:tbl>
      <w:tblPr>
        <w:tblStyle w:val="7"/>
        <w:tblW w:w="524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76"/>
        <w:gridCol w:w="1732"/>
        <w:gridCol w:w="2141"/>
        <w:gridCol w:w="2423"/>
      </w:tblGrid>
      <w:tr w14:paraId="45642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12B7B4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被考核单位（盖章）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510C57">
            <w:pPr>
              <w:jc w:val="left"/>
              <w:rPr>
                <w:rFonts w:hint="eastAsia" w:ascii="宋体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CEB90C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考核人（签字）</w:t>
            </w:r>
          </w:p>
        </w:tc>
        <w:tc>
          <w:tcPr>
            <w:tcW w:w="135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D9308F">
            <w:pPr>
              <w:jc w:val="left"/>
              <w:rPr>
                <w:rFonts w:hint="eastAsia" w:ascii="宋体"/>
                <w:b/>
                <w:bCs/>
                <w:color w:val="auto"/>
                <w:sz w:val="28"/>
                <w:szCs w:val="28"/>
              </w:rPr>
            </w:pPr>
          </w:p>
        </w:tc>
      </w:tr>
      <w:tr w14:paraId="30389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847B39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日期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57D89F">
            <w:pPr>
              <w:keepNext w:val="0"/>
              <w:keepLines w:val="0"/>
              <w:widowControl/>
              <w:suppressLineNumbers w:val="0"/>
              <w:ind w:left="279" w:leftChars="133" w:firstLine="0" w:firstLineChars="0"/>
              <w:jc w:val="left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 xml:space="preserve">年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月 日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40AA95">
            <w:pPr>
              <w:keepNext w:val="0"/>
              <w:keepLines w:val="0"/>
              <w:widowControl/>
              <w:suppressLineNumbers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日期</w:t>
            </w:r>
          </w:p>
        </w:tc>
        <w:tc>
          <w:tcPr>
            <w:tcW w:w="135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CF0D1F">
            <w:pPr>
              <w:keepNext w:val="0"/>
              <w:keepLines w:val="0"/>
              <w:widowControl/>
              <w:suppressLineNumbers w:val="0"/>
              <w:ind w:firstLine="560" w:firstLineChars="200"/>
              <w:jc w:val="left"/>
              <w:rPr>
                <w:color w:val="auto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 xml:space="preserve">年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 xml:space="preserve">月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kern w:val="0"/>
                <w:sz w:val="28"/>
                <w:szCs w:val="28"/>
                <w:lang w:val="en-US" w:eastAsia="zh-CN" w:bidi="ar"/>
              </w:rPr>
              <w:t>日</w:t>
            </w:r>
          </w:p>
        </w:tc>
      </w:tr>
    </w:tbl>
    <w:p w14:paraId="0DF52E9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0A65D9"/>
    <w:rsid w:val="1B225312"/>
    <w:rsid w:val="37CB2832"/>
    <w:rsid w:val="66D9500E"/>
    <w:rsid w:val="6D3D048F"/>
    <w:rsid w:val="780A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keepLines/>
      <w:spacing w:before="220" w:beforeLines="0" w:beforeAutospacing="0" w:after="210" w:afterLines="0" w:afterAutospacing="0" w:line="576" w:lineRule="auto"/>
      <w:jc w:val="center"/>
      <w:outlineLvl w:val="0"/>
    </w:pPr>
    <w:rPr>
      <w:rFonts w:eastAsia="方正小标宋_GBK" w:asciiTheme="minorAscii" w:hAnsiTheme="minorAscii"/>
      <w:b/>
      <w:kern w:val="44"/>
      <w:sz w:val="44"/>
    </w:rPr>
  </w:style>
  <w:style w:type="paragraph" w:styleId="6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</w:style>
  <w:style w:type="paragraph" w:styleId="3">
    <w:name w:val="Body Text"/>
    <w:basedOn w:val="1"/>
    <w:next w:val="4"/>
    <w:qFormat/>
    <w:uiPriority w:val="1"/>
    <w:rPr>
      <w:sz w:val="21"/>
      <w:szCs w:val="21"/>
    </w:rPr>
  </w:style>
  <w:style w:type="paragraph" w:styleId="4">
    <w:name w:val="Body Text 2"/>
    <w:basedOn w:val="1"/>
    <w:qFormat/>
    <w:uiPriority w:val="0"/>
    <w:pPr>
      <w:spacing w:after="12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1310</Words>
  <Characters>1365</Characters>
  <Lines>0</Lines>
  <Paragraphs>0</Paragraphs>
  <TotalTime>0</TotalTime>
  <ScaleCrop>false</ScaleCrop>
  <LinksUpToDate>false</LinksUpToDate>
  <CharactersWithSpaces>1499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2026-08-20T07:22:00Z</dcterms:created>
  <dc:creator>大肉</dc:creator>
  <cp:lastModifiedBy>大肉</cp:lastModifiedBy>
  <dcterms:modified xsi:type="dcterms:W3CDTF">2026-08-20T07:27:58Z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2551AF5F43594587A89AA1A4B09D7FC5_11</vt:lpwstr>
  </property>
  <property fmtid="{D5CDD505-2E9C-101B-9397-08002B2CF9AE}" pid="4" name="KSOTemplateDocerSaveRecord">
    <vt:lpwstr>eyJoZGlkIjoiODc3MjdjODIxMTZlNTc2MzQzNzA3YTFjMWM0NmU0ZWMiLCJ1c2VySWQiOiI0MjA5MjQwNzMifQ==</vt:lpwstr>
  </property>
</Properties>
</file>