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32BF3">
      <w:pPr>
        <w:pStyle w:val="3"/>
        <w:spacing w:before="29" w:line="440" w:lineRule="exact"/>
        <w:ind w:left="0" w:right="18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28"/>
          <w:szCs w:val="28"/>
        </w:rPr>
        <w:t xml:space="preserve">附件1：    </w:t>
      </w:r>
      <w:r>
        <w:rPr>
          <w:rFonts w:hint="eastAsia"/>
          <w:sz w:val="44"/>
          <w:szCs w:val="44"/>
        </w:rPr>
        <w:t xml:space="preserve"> </w:t>
      </w:r>
    </w:p>
    <w:p w14:paraId="5EAEC855">
      <w:pPr>
        <w:spacing w:after="0" w:line="360" w:lineRule="auto"/>
        <w:ind w:right="-20"/>
        <w:jc w:val="center"/>
        <w:rPr>
          <w:rFonts w:cs="Microsoft JhengHei" w:asciiTheme="minorEastAsia" w:hAnsiTheme="minorEastAsia"/>
          <w:position w:val="-4"/>
          <w:sz w:val="28"/>
          <w:szCs w:val="28"/>
          <w:lang w:eastAsia="zh-CN"/>
        </w:rPr>
      </w:pPr>
      <w:r>
        <w:rPr>
          <w:rFonts w:hint="eastAsia" w:cs="Microsoft JhengHei" w:asciiTheme="minorEastAsia" w:hAnsiTheme="minorEastAsia"/>
          <w:position w:val="-4"/>
          <w:sz w:val="28"/>
          <w:szCs w:val="28"/>
          <w:lang w:eastAsia="zh-CN"/>
        </w:rPr>
        <w:t>二、</w:t>
      </w:r>
      <w:r>
        <w:rPr>
          <w:rFonts w:cs="Microsoft JhengHei" w:asciiTheme="minorEastAsia" w:hAnsiTheme="minorEastAsia"/>
          <w:position w:val="-4"/>
          <w:sz w:val="28"/>
          <w:szCs w:val="28"/>
          <w:lang w:eastAsia="zh-CN"/>
        </w:rPr>
        <w:t>项目技术、服务及商务要求</w:t>
      </w:r>
    </w:p>
    <w:bookmarkEnd w:id="0"/>
    <w:p w14:paraId="0737CA1A">
      <w:pPr>
        <w:spacing w:after="0" w:line="500" w:lineRule="exact"/>
        <w:jc w:val="both"/>
        <w:rPr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一、项目概况：</w:t>
      </w:r>
    </w:p>
    <w:p w14:paraId="2392CF58">
      <w:pPr>
        <w:spacing w:after="0" w:line="500" w:lineRule="exact"/>
        <w:ind w:firstLine="720" w:firstLineChars="30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华新历史风貌区-文博区东送风机房与休息室及自行车棚日常维护保养工程项目</w:t>
      </w:r>
    </w:p>
    <w:p w14:paraId="69CBD3C7">
      <w:pPr>
        <w:spacing w:after="0" w:line="500" w:lineRule="exact"/>
        <w:rPr>
          <w:rFonts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二、项目技术、服务要求：</w:t>
      </w:r>
    </w:p>
    <w:p w14:paraId="01C8BEF9">
      <w:pPr>
        <w:spacing w:after="0" w:line="500" w:lineRule="exact"/>
        <w:ind w:firstLine="480" w:firstLineChars="200"/>
        <w:rPr>
          <w:rFonts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（1）项目名称：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华新历史风貌区-文博区东送风机房与休息室及自行车棚日常维护保养工程项目</w:t>
      </w:r>
      <w:r>
        <w:rPr>
          <w:rFonts w:ascii="宋体" w:hAnsi="宋体" w:cs="宋体"/>
          <w:sz w:val="24"/>
          <w:szCs w:val="24"/>
          <w:lang w:eastAsia="zh-CN"/>
        </w:rPr>
        <w:t xml:space="preserve"> </w:t>
      </w:r>
    </w:p>
    <w:p w14:paraId="248E2399">
      <w:pPr>
        <w:spacing w:after="0" w:line="500" w:lineRule="exact"/>
        <w:ind w:firstLine="480" w:firstLineChars="200"/>
        <w:contextualSpacing/>
        <w:rPr>
          <w:rFonts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（2）采购需求：图纸及招标工程量清单全部内容</w:t>
      </w:r>
    </w:p>
    <w:p w14:paraId="4A98EA3B">
      <w:pPr>
        <w:spacing w:after="0" w:line="500" w:lineRule="exact"/>
        <w:ind w:firstLine="480" w:firstLineChars="200"/>
        <w:contextualSpacing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（3）预算价：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897878.58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元  </w:t>
      </w:r>
    </w:p>
    <w:p w14:paraId="6ECE9FB0">
      <w:pPr>
        <w:spacing w:after="0" w:line="500" w:lineRule="exact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（4）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三处文保建筑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维护后建筑的整体外观、布局、空间尺度与历史原貌一致，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具有历史价值的细节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需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得到妥善保护。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修复所用材料优先选用与原材质相同或兼容的材料，避免破坏文物的历史真实性。建筑周边环境整治与文物风貌协调，无乱搭乱建、污染或安全隐患历史环境要素得到同步保护。</w:t>
      </w:r>
    </w:p>
    <w:p w14:paraId="23965CA8">
      <w:pPr>
        <w:spacing w:after="0"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80D02FE">
      <w:pPr>
        <w:spacing w:after="0" w:line="360" w:lineRule="auto"/>
        <w:ind w:right="-20"/>
        <w:rPr>
          <w:rFonts w:cs="Microsoft JhengHei" w:asciiTheme="minorEastAsia" w:hAnsiTheme="minorEastAsia"/>
          <w:b/>
          <w:sz w:val="24"/>
          <w:szCs w:val="24"/>
          <w:lang w:eastAsia="zh-CN"/>
        </w:rPr>
      </w:pPr>
      <w:r>
        <w:rPr>
          <w:rFonts w:cs="Microsoft JhengHei" w:asciiTheme="minorEastAsia" w:hAnsiTheme="minorEastAsia"/>
          <w:b/>
          <w:sz w:val="24"/>
          <w:szCs w:val="24"/>
          <w:lang w:eastAsia="zh-CN"/>
        </w:rPr>
        <w:t>三、商务要求</w:t>
      </w:r>
    </w:p>
    <w:p w14:paraId="4F3A7311">
      <w:pPr>
        <w:spacing w:before="8" w:after="0" w:line="80" w:lineRule="exact"/>
        <w:rPr>
          <w:sz w:val="8"/>
          <w:szCs w:val="8"/>
          <w:lang w:eastAsia="zh-CN"/>
        </w:rPr>
      </w:pPr>
    </w:p>
    <w:tbl>
      <w:tblPr>
        <w:tblStyle w:val="4"/>
        <w:tblW w:w="9401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693"/>
        <w:gridCol w:w="6946"/>
      </w:tblGrid>
      <w:tr w14:paraId="3C1C7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vAlign w:val="center"/>
          </w:tcPr>
          <w:p w14:paraId="2A580B4D">
            <w:pPr>
              <w:spacing w:before="11" w:after="0"/>
              <w:ind w:right="-20"/>
              <w:jc w:val="center"/>
              <w:rPr>
                <w:rFonts w:cs="Microsoft JhengHei" w:asciiTheme="minorEastAsia" w:hAnsiTheme="minorEastAsia"/>
                <w:sz w:val="21"/>
                <w:szCs w:val="21"/>
              </w:rPr>
            </w:pPr>
            <w:r>
              <w:rPr>
                <w:rFonts w:cs="Microsoft JhengHei" w:asciiTheme="minorEastAsia" w:hAnsiTheme="minorEastAsia"/>
                <w:sz w:val="21"/>
                <w:szCs w:val="21"/>
              </w:rPr>
              <w:t>序号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vAlign w:val="center"/>
          </w:tcPr>
          <w:p w14:paraId="0EC990C0">
            <w:pPr>
              <w:spacing w:before="11" w:after="0"/>
              <w:ind w:right="-20"/>
              <w:jc w:val="center"/>
              <w:rPr>
                <w:rFonts w:cs="Microsoft JhengHei" w:asciiTheme="minorEastAsia" w:hAnsiTheme="minorEastAsia"/>
                <w:sz w:val="21"/>
                <w:szCs w:val="21"/>
              </w:rPr>
            </w:pPr>
            <w:r>
              <w:rPr>
                <w:rFonts w:cs="Microsoft JhengHei" w:asciiTheme="minorEastAsia" w:hAnsiTheme="minorEastAsia"/>
                <w:sz w:val="21"/>
                <w:szCs w:val="21"/>
              </w:rPr>
              <w:t>商务条款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vAlign w:val="center"/>
          </w:tcPr>
          <w:p w14:paraId="4F1A81DE">
            <w:pPr>
              <w:spacing w:before="11" w:after="0"/>
              <w:jc w:val="center"/>
              <w:rPr>
                <w:rFonts w:cs="Microsoft JhengHei" w:asciiTheme="minorEastAsia" w:hAnsiTheme="minorEastAsia"/>
                <w:sz w:val="21"/>
                <w:szCs w:val="21"/>
              </w:rPr>
            </w:pPr>
            <w:r>
              <w:rPr>
                <w:rFonts w:cs="Microsoft JhengHei" w:asciiTheme="minorEastAsia" w:hAnsiTheme="minorEastAsia"/>
                <w:sz w:val="21"/>
                <w:szCs w:val="21"/>
              </w:rPr>
              <w:t>内</w:t>
            </w:r>
            <w:r>
              <w:rPr>
                <w:rFonts w:cs="Microsoft JhengHei" w:asciiTheme="minorEastAsia" w:hAnsiTheme="minorEastAsia"/>
                <w:sz w:val="21"/>
                <w:szCs w:val="21"/>
              </w:rPr>
              <w:tab/>
            </w:r>
            <w:r>
              <w:rPr>
                <w:rFonts w:cs="Microsoft JhengHei" w:asciiTheme="minorEastAsia" w:hAnsiTheme="minorEastAsia"/>
                <w:sz w:val="21"/>
                <w:szCs w:val="21"/>
              </w:rPr>
              <w:t>容</w:t>
            </w:r>
          </w:p>
        </w:tc>
      </w:tr>
      <w:tr w14:paraId="439EF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6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05BD323">
            <w:pPr>
              <w:spacing w:after="0"/>
              <w:ind w:left="45" w:right="8"/>
              <w:jc w:val="center"/>
              <w:rPr>
                <w:rFonts w:cs="微软雅黑" w:asciiTheme="minorEastAsia" w:hAnsiTheme="minorEastAsia"/>
                <w:sz w:val="21"/>
                <w:szCs w:val="21"/>
              </w:rPr>
            </w:pPr>
            <w:r>
              <w:rPr>
                <w:rFonts w:cs="微软雅黑" w:asciiTheme="minorEastAsia" w:hAnsiTheme="minorEastAsia"/>
                <w:w w:val="85"/>
                <w:sz w:val="21"/>
                <w:szCs w:val="21"/>
              </w:rPr>
              <w:t>1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43279F2">
            <w:pPr>
              <w:spacing w:after="0"/>
              <w:ind w:left="45" w:right="8"/>
              <w:jc w:val="center"/>
              <w:rPr>
                <w:rFonts w:cs="微软雅黑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合同履约期限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51585307">
            <w:pPr>
              <w:spacing w:before="88" w:after="0"/>
              <w:ind w:left="78"/>
              <w:rPr>
                <w:rFonts w:cs="微软雅黑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日历天</w:t>
            </w:r>
          </w:p>
        </w:tc>
      </w:tr>
      <w:tr w14:paraId="4F59B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6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474538E4">
            <w:pPr>
              <w:spacing w:after="0"/>
              <w:ind w:left="45" w:right="8"/>
              <w:jc w:val="center"/>
              <w:rPr>
                <w:rFonts w:cs="微软雅黑" w:asciiTheme="minorEastAsia" w:hAnsiTheme="minorEastAsia"/>
                <w:sz w:val="21"/>
                <w:szCs w:val="21"/>
              </w:rPr>
            </w:pPr>
            <w:r>
              <w:rPr>
                <w:rFonts w:cs="微软雅黑" w:asciiTheme="minorEastAsia" w:hAnsiTheme="minorEastAsia"/>
                <w:w w:val="85"/>
                <w:sz w:val="21"/>
                <w:szCs w:val="21"/>
              </w:rPr>
              <w:t>2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7EAFF812">
            <w:pPr>
              <w:spacing w:after="0"/>
              <w:ind w:left="45" w:right="8"/>
              <w:jc w:val="center"/>
              <w:rPr>
                <w:rFonts w:cs="微软雅黑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地点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76B167D7">
            <w:pPr>
              <w:spacing w:before="88" w:after="0"/>
              <w:ind w:left="78" w:right="4"/>
              <w:jc w:val="both"/>
              <w:rPr>
                <w:rFonts w:cs="微软雅黑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黄石市华新水泥厂旧址</w:t>
            </w:r>
          </w:p>
        </w:tc>
      </w:tr>
      <w:tr w14:paraId="521C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859233">
            <w:pPr>
              <w:spacing w:after="0"/>
              <w:ind w:left="45" w:right="8"/>
              <w:jc w:val="center"/>
              <w:rPr>
                <w:rFonts w:cs="微软雅黑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微软雅黑" w:asciiTheme="minorEastAsia" w:hAnsiTheme="minorEastAsia"/>
                <w:w w:val="85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9AB590">
            <w:pPr>
              <w:spacing w:after="0"/>
              <w:ind w:left="45" w:right="8"/>
              <w:jc w:val="center"/>
              <w:rPr>
                <w:rFonts w:cs="微软雅黑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付款方式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8B7F18">
            <w:pPr>
              <w:spacing w:before="88" w:after="0"/>
              <w:ind w:left="78" w:right="4"/>
              <w:jc w:val="both"/>
              <w:rPr>
                <w:rFonts w:cs="微软雅黑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按合同约定</w:t>
            </w:r>
          </w:p>
        </w:tc>
      </w:tr>
      <w:tr w14:paraId="177A6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exact"/>
        </w:trPr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79CB20">
            <w:pPr>
              <w:spacing w:before="15" w:after="0"/>
              <w:ind w:left="45" w:right="8"/>
              <w:jc w:val="center"/>
              <w:rPr>
                <w:rFonts w:cs="微软雅黑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微软雅黑" w:asciiTheme="minorEastAsia" w:hAnsiTheme="minorEastAsia"/>
                <w:w w:val="85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E91505">
            <w:pPr>
              <w:spacing w:before="15" w:after="0"/>
              <w:ind w:left="45" w:right="8"/>
              <w:jc w:val="center"/>
              <w:rPr>
                <w:rFonts w:cs="微软雅黑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微软雅黑" w:asciiTheme="minorEastAsia" w:hAnsiTheme="minorEastAsia"/>
                <w:sz w:val="21"/>
                <w:szCs w:val="21"/>
                <w:lang w:eastAsia="zh-CN"/>
              </w:rPr>
              <w:t>质量目标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8399C3">
            <w:pPr>
              <w:spacing w:before="15" w:after="0"/>
              <w:ind w:left="78" w:right="-20"/>
              <w:jc w:val="both"/>
              <w:rPr>
                <w:rFonts w:cs="微软雅黑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微软雅黑" w:asciiTheme="minorEastAsia" w:hAnsiTheme="minorEastAsia"/>
                <w:sz w:val="21"/>
                <w:szCs w:val="21"/>
                <w:lang w:eastAsia="zh-CN"/>
              </w:rPr>
              <w:t>达到国家现行合格标准</w:t>
            </w:r>
          </w:p>
        </w:tc>
      </w:tr>
      <w:tr w14:paraId="0D24C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C1C1F8">
            <w:pPr>
              <w:spacing w:before="15" w:after="0"/>
              <w:ind w:left="45" w:right="8"/>
              <w:jc w:val="center"/>
              <w:rPr>
                <w:rFonts w:cs="微软雅黑" w:asciiTheme="minorEastAsia" w:hAnsiTheme="minorEastAsia"/>
                <w:w w:val="85"/>
                <w:sz w:val="21"/>
                <w:szCs w:val="21"/>
                <w:lang w:eastAsia="zh-CN"/>
              </w:rPr>
            </w:pPr>
            <w:r>
              <w:rPr>
                <w:rFonts w:hint="eastAsia" w:cs="微软雅黑" w:asciiTheme="minorEastAsia" w:hAnsiTheme="minorEastAsia"/>
                <w:w w:val="85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B8E5D5">
            <w:pPr>
              <w:spacing w:before="15" w:after="0"/>
              <w:ind w:left="45" w:right="8"/>
              <w:jc w:val="center"/>
              <w:rPr>
                <w:rFonts w:cs="微软雅黑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微软雅黑" w:asciiTheme="minorEastAsia" w:hAnsiTheme="minorEastAsia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E30A33">
            <w:pPr>
              <w:spacing w:before="15" w:after="0"/>
              <w:ind w:left="78" w:right="-20"/>
              <w:jc w:val="both"/>
              <w:rPr>
                <w:rFonts w:cs="微软雅黑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微软雅黑" w:asciiTheme="minorEastAsia" w:hAnsiTheme="minor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cs="微软雅黑" w:asciiTheme="minorEastAsia" w:hAnsiTheme="minorEastAsia"/>
                <w:sz w:val="21"/>
                <w:szCs w:val="21"/>
                <w:lang w:eastAsia="zh-CN"/>
              </w:rPr>
              <w:t>年</w:t>
            </w:r>
          </w:p>
        </w:tc>
      </w:tr>
    </w:tbl>
    <w:p w14:paraId="4098C271">
      <w:pPr>
        <w:spacing w:after="0"/>
        <w:rPr>
          <w:lang w:eastAsia="zh-CN"/>
        </w:rPr>
        <w:sectPr>
          <w:pgSz w:w="11900" w:h="16820"/>
          <w:pgMar w:top="1320" w:right="1180" w:bottom="1600" w:left="1300" w:header="0" w:footer="1208" w:gutter="0"/>
          <w:cols w:space="720" w:num="1"/>
        </w:sectPr>
      </w:pPr>
    </w:p>
    <w:p w14:paraId="5DEC0B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86C07"/>
    <w:rsid w:val="4C68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0" w:after="120"/>
      <w:ind w:left="0"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qFormat/>
    <w:uiPriority w:val="0"/>
    <w:pPr>
      <w:spacing w:before="34"/>
      <w:ind w:left="593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2025-07-15T08:24:00Z</dcterms:created>
  <dc:creator>Jade </dc:creator>
  <cp:lastModifiedBy>Jade </cp:lastModifiedBy>
  <dcterms:modified xsi:type="dcterms:W3CDTF">2025-07-15T08:26:13Z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9F560B565B5A4063B2116D2E0320C915_11</vt:lpwstr>
  </property>
  <property fmtid="{D5CDD505-2E9C-101B-9397-08002B2CF9AE}" pid="4" name="KSOTemplateDocerSaveRecord">
    <vt:lpwstr>eyJoZGlkIjoiZDY2N2M0YWJhYWY5NDc5MzU2M2Q0ZDU4ZTBkMzMxNWQiLCJ1c2VySWQiOiI3MTkwMDU1MzcifQ==</vt:lpwstr>
  </property>
</Properties>
</file>